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DE" w:rsidRDefault="002627CA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Контракт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01593000299230000590001</w:t>
      </w:r>
    </w:p>
    <w:p w:rsidR="002148DE" w:rsidRDefault="002627CA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Поставка риса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(Идентификационный код закупки - </w:t>
      </w:r>
      <w:bookmarkStart w:id="0" w:name="__DdeLink__463_2708273800"/>
      <w:r>
        <w:rPr>
          <w:rFonts w:ascii="Times New Roman" w:hAnsi="Times New Roman" w:cs="Times New Roman"/>
          <w:sz w:val="24"/>
          <w:szCs w:val="24"/>
        </w:rPr>
        <w:t>233622000888862200100100180011061244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148DE" w:rsidRDefault="002148DE">
      <w:pPr>
        <w:ind w:right="-6" w:firstLine="708"/>
        <w:rPr>
          <w:bCs/>
          <w:kern w:val="2"/>
          <w:sz w:val="24"/>
          <w:szCs w:val="24"/>
        </w:rPr>
      </w:pPr>
    </w:p>
    <w:p w:rsidR="002148DE" w:rsidRDefault="002627CA">
      <w:pPr>
        <w:ind w:right="-6" w:firstLine="708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</w:p>
    <w:p w:rsidR="002148DE" w:rsidRDefault="002627CA">
      <w:pPr>
        <w:ind w:right="-6" w:firstLine="142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г</w:t>
      </w:r>
      <w:proofErr w:type="gramStart"/>
      <w:r>
        <w:rPr>
          <w:bCs/>
          <w:kern w:val="2"/>
          <w:sz w:val="24"/>
          <w:szCs w:val="24"/>
        </w:rPr>
        <w:t>.С</w:t>
      </w:r>
      <w:proofErr w:type="gramEnd"/>
      <w:r>
        <w:rPr>
          <w:bCs/>
          <w:kern w:val="2"/>
          <w:sz w:val="24"/>
          <w:szCs w:val="24"/>
        </w:rPr>
        <w:t xml:space="preserve">пасск-Рязанский                                                                       «04» декабря 2023г. </w:t>
      </w:r>
    </w:p>
    <w:p w:rsidR="002148DE" w:rsidRDefault="002148DE">
      <w:pPr>
        <w:ind w:firstLine="709"/>
        <w:jc w:val="both"/>
        <w:rPr>
          <w:sz w:val="24"/>
          <w:szCs w:val="24"/>
        </w:rPr>
      </w:pP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 "Спасская средняя общеобразовательная школа" Спасского муниципального района Рязанской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"Заказчик",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Константиновича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 Устава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одной стороны, и </w:t>
      </w: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Общество с ограниченной ответственностью «Альфа»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"Поставщик", в лице </w:t>
      </w:r>
      <w:r>
        <w:rPr>
          <w:rFonts w:ascii="Times New Roman" w:hAnsi="Times New Roman" w:cs="Times New Roman"/>
          <w:sz w:val="24"/>
        </w:rPr>
        <w:t>директора Савицкой Марии Ивановны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 Устава, с другой стороны, вместе именуемые в дальнейшем "Стороны", на основании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ротокола подведения итогов определения поставщика (подрядчика, исполнителя)  от 23.11.2023 г. № ИЭА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соответствии с требованиями Федерального </w:t>
      </w:r>
      <w:hyperlink r:id="rId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заключили настоящий контракт/контракт (далее -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нтракт) о нижеследующем: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КОНТРАКТА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 Поставщик обязуется поставить рис (далее - Товар) Заказчику в обусловленный настоящим Контрактом срок, согласно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 и Техническому заданию (</w:t>
      </w:r>
      <w:hyperlink w:anchor="P38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количество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ставляемого Товара указаны в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Функциональные, технические и качественные характеристики Товара установлены в Техническом задании (</w:t>
      </w:r>
      <w:hyperlink w:anchor="P38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щему Контракту).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II. ЦЕНА КОНТРАКТА И ПОРЯДОК РАСЧЕТОВ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Цена Контракта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47790,17 (Сорок семь тысяч семьсот девяносто рублей 17 копеек)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НДС не облагается в соответствии с налоговым законодательством Российской Федерации.</w:t>
      </w:r>
      <w:bookmarkStart w:id="1" w:name="P57"/>
      <w:bookmarkStart w:id="2" w:name="P60"/>
      <w:bookmarkEnd w:id="1"/>
      <w:bookmarkEnd w:id="2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Цена Контракта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(цена единицы Товара)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размещение в местах хранения Заказчика.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hyperlink r:id="rId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и настоящим Контрактом. 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</w:t>
      </w:r>
      <w:hyperlink r:id="rId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34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Контракта.</w:t>
      </w:r>
      <w:bookmarkStart w:id="3" w:name="P64"/>
      <w:bookmarkEnd w:id="3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 Источник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инансирования Контракта – средства бюджетного учреждения.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bookmarkStart w:id="4" w:name="P79"/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Оплата по Контракту осуществляется по безналичному расчету путем перечисления Заказчиком денежных средств на счет Поставщика. Срок оплаты каждой партии Товара Заказчиком составляет не более 7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семи)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 о приёмке. 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2.5.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тельные платежи подлежат уплате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бюджеты бюджетной системы Российской Федерации Заказчиком.</w:t>
      </w:r>
      <w:bookmarkStart w:id="5" w:name="P81"/>
      <w:bookmarkEnd w:id="5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 Датой оплаты считается дата списания денежных средств со счета Заказчика, указанного в настоящем Контракте.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 ПОРЯДОК, СРОКИ И УСЛОВИЯ ПОСТАВКИ И ПРИЕМКИ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ТОВАРА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Срок поставки товара с 01.01.2024 по 31.12.2024года (включительно).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поставляется Заказчику отдельными партиями в соответствии с условиями контракта.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Товара в каждой партии определяется на основании заявки Заказчика на поставку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Товара. Заказчик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 Товара на основании не подписанной Заказчиком заявки не допуск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ается.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направляется Заказчиком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3 (Три) рабочих дня, до предполагаемой поставки Товара в пределах срока, установленного настоящим пунктом. Поставка Товара по заявкам осуществляется в течение 3 (Трех) рабочих дней со дня отправки зая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вки Заказчиком, с 9.00 до 15.00 часов в рабочие дни (понедельник-пятница).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Поставка Товара по заявке осуществляется Поставщиком по адресу/адресам:     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"Спасская СОШ": 391050, Рязанская область, 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пасск-Рязанский, улица Войкова дом 68; </w:t>
      </w:r>
    </w:p>
    <w:p w:rsidR="002148DE" w:rsidRDefault="002627CA">
      <w:pPr>
        <w:pStyle w:val="ConsPlusNormal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Структурное подразделение дошкольного образования МБОУ “Спасская СОШ” детский сад «Малыш»: 391050, Рязанская область, 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пасск-Рязанский, улица Крупской дом 50.</w:t>
      </w:r>
    </w:p>
    <w:p w:rsidR="002148DE" w:rsidRDefault="002627CA">
      <w:pPr>
        <w:ind w:firstLine="540"/>
        <w:jc w:val="both"/>
        <w:rPr>
          <w:color w:val="000000" w:themeColor="text1"/>
          <w:sz w:val="24"/>
          <w:szCs w:val="24"/>
        </w:rPr>
      </w:pPr>
      <w:bookmarkStart w:id="6" w:name="P110"/>
      <w:bookmarkEnd w:id="6"/>
      <w:r>
        <w:rPr>
          <w:color w:val="000000" w:themeColor="text1"/>
          <w:sz w:val="24"/>
          <w:szCs w:val="24"/>
        </w:rPr>
        <w:t xml:space="preserve">3.3. Поставщик в срок, не позднее 3 рабочих дней </w:t>
      </w:r>
      <w:proofErr w:type="gramStart"/>
      <w:r>
        <w:rPr>
          <w:color w:val="000000" w:themeColor="text1"/>
          <w:sz w:val="24"/>
          <w:szCs w:val="24"/>
        </w:rPr>
        <w:t>с даты поставки</w:t>
      </w:r>
      <w:proofErr w:type="gramEnd"/>
      <w:r>
        <w:rPr>
          <w:color w:val="000000" w:themeColor="text1"/>
          <w:sz w:val="24"/>
          <w:szCs w:val="24"/>
        </w:rPr>
        <w:t xml:space="preserve"> Товара, формирует с использова</w:t>
      </w:r>
      <w:r>
        <w:rPr>
          <w:color w:val="000000" w:themeColor="text1"/>
          <w:sz w:val="24"/>
          <w:szCs w:val="24"/>
        </w:rPr>
        <w:t>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приемке, который должен содержать: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включенные в контракт в соотве</w:t>
      </w:r>
      <w:r>
        <w:rPr>
          <w:color w:val="000000" w:themeColor="text1"/>
          <w:sz w:val="24"/>
          <w:szCs w:val="24"/>
        </w:rPr>
        <w:t xml:space="preserve">тствии с пунктом 1 части 2 статьи 51 Федерального закона от 05.04.2013 № 44-ФЗ идентификационный код закупки, наименование, место нахождения заказчика, наименование объекта закупки, место поставки товара, информацию </w:t>
      </w:r>
      <w:proofErr w:type="gramStart"/>
      <w:r>
        <w:rPr>
          <w:color w:val="000000" w:themeColor="text1"/>
          <w:sz w:val="24"/>
          <w:szCs w:val="24"/>
        </w:rPr>
        <w:t>о</w:t>
      </w:r>
      <w:proofErr w:type="gramEnd"/>
      <w:r>
        <w:rPr>
          <w:color w:val="000000" w:themeColor="text1"/>
          <w:sz w:val="24"/>
          <w:szCs w:val="24"/>
        </w:rPr>
        <w:t xml:space="preserve"> исполнителе, предусмотренную подпункта</w:t>
      </w:r>
      <w:r>
        <w:rPr>
          <w:color w:val="000000" w:themeColor="text1"/>
          <w:sz w:val="24"/>
          <w:szCs w:val="24"/>
        </w:rPr>
        <w:t>ми "а", "г" и "е" части 1 статьи 43 Федерального закона от 05.04.2013 № 44-ФЗ, единицу измерения поставленного товара;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наименование поставленного товара;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 наименование страны происхождения поставленного товара;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г) информацию о количестве поставленного</w:t>
      </w:r>
      <w:r>
        <w:rPr>
          <w:color w:val="000000" w:themeColor="text1"/>
          <w:sz w:val="24"/>
          <w:szCs w:val="24"/>
        </w:rPr>
        <w:t xml:space="preserve"> товара; 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д</w:t>
      </w:r>
      <w:proofErr w:type="spellEnd"/>
      <w:r>
        <w:rPr>
          <w:color w:val="000000" w:themeColor="text1"/>
          <w:sz w:val="24"/>
          <w:szCs w:val="24"/>
        </w:rPr>
        <w:t>) стоимость исполненных поставщиком обязательств, предусмотренных контрактом, с указанием цены за единицу поставленного товара;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е) иную информацию с учетом требований, установленных в соответствии с частью 3 статьи 5 Федерального закона от 05.04</w:t>
      </w:r>
      <w:r>
        <w:rPr>
          <w:color w:val="000000" w:themeColor="text1"/>
          <w:sz w:val="24"/>
          <w:szCs w:val="24"/>
        </w:rPr>
        <w:t>.2013 № 44-ФЗ.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3.3.1. К документу о приемке, предусмотренному п.1 ч.13 ст.94 Федерального закона от 05.04.2013 № 44-ФЗ, могут прилагаться документы, которые считаются его неотъемлемой частью. При этом в случае, если информация, содержащаяся в прилагаемых д</w:t>
      </w:r>
      <w:r>
        <w:rPr>
          <w:color w:val="000000" w:themeColor="text1"/>
          <w:sz w:val="24"/>
          <w:szCs w:val="24"/>
        </w:rPr>
        <w:t>окументах, не соответствует информации, содержащейся в документе о приемке, приоритет имеет предусмотренная п.1ч.13 ст. 94 Федерального закона от 05.04.2013 № 44-ФЗ информация, содержащаяся в документе о приемке.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3.3.2. Документ о приемке, подписанный пост</w:t>
      </w:r>
      <w:r>
        <w:rPr>
          <w:color w:val="000000" w:themeColor="text1"/>
          <w:sz w:val="24"/>
          <w:szCs w:val="24"/>
        </w:rPr>
        <w:t xml:space="preserve">авщиком, не позднее одного часа с момента его размещения в единой информационной системе в соответствии с п.1 ч.13 ст. 94 </w:t>
      </w:r>
      <w:r>
        <w:rPr>
          <w:color w:val="000000" w:themeColor="text1"/>
          <w:sz w:val="24"/>
          <w:szCs w:val="24"/>
        </w:rPr>
        <w:lastRenderedPageBreak/>
        <w:t>Федерального закона от 05.04.2013 № 44-ФЗ автоматически с использованием единой информационной системы направляется заказчику. Датой п</w:t>
      </w:r>
      <w:r>
        <w:rPr>
          <w:color w:val="000000" w:themeColor="text1"/>
          <w:sz w:val="24"/>
          <w:szCs w:val="24"/>
        </w:rPr>
        <w:t>оступления заказчику документа о приемке, подписанного поставщиком,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заказчик.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3.3.3. </w:t>
      </w:r>
      <w:proofErr w:type="gramStart"/>
      <w:r>
        <w:rPr>
          <w:color w:val="000000" w:themeColor="text1"/>
          <w:sz w:val="24"/>
          <w:szCs w:val="24"/>
        </w:rPr>
        <w:t xml:space="preserve">В срок, </w:t>
      </w:r>
      <w:r>
        <w:rPr>
          <w:color w:val="000000" w:themeColor="text1"/>
          <w:sz w:val="24"/>
          <w:szCs w:val="24"/>
        </w:rPr>
        <w:t>установленный п. 3.4. настоящего контракта, но не позднее двадцати рабочих дней, следующих за днем поступления документа о приемке в соответствии с         п.3 ч.13 ст. 94 Федерального закона от 05.04.2013 № 44-ФЗ заказчик (за исключением случая создания п</w:t>
      </w:r>
      <w:r>
        <w:rPr>
          <w:color w:val="000000" w:themeColor="text1"/>
          <w:sz w:val="24"/>
          <w:szCs w:val="24"/>
        </w:rPr>
        <w:t>риемочной комиссии в соответствии с частью 6 ст. 94 Федерального закона от 05.04.2013 № 44-ФЗ) осуществляет одно из следующих действий:</w:t>
      </w:r>
      <w:proofErr w:type="gramEnd"/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а) подписывает усиленной электронной подписью лица, имеющего право действовать от имени заказчика, и размещает в единой </w:t>
      </w:r>
      <w:r>
        <w:rPr>
          <w:color w:val="000000" w:themeColor="text1"/>
          <w:sz w:val="24"/>
          <w:szCs w:val="24"/>
        </w:rPr>
        <w:t>информационной системе документ о приемке;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</w:t>
      </w:r>
      <w:r>
        <w:rPr>
          <w:color w:val="000000" w:themeColor="text1"/>
          <w:sz w:val="24"/>
          <w:szCs w:val="24"/>
        </w:rPr>
        <w:t>ый отказ от подписания документа о приемке с указанием причин такого отказа.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3.3.4. В случае создания в соответствии с </w:t>
      </w:r>
      <w:proofErr w:type="gramStart"/>
      <w:r>
        <w:rPr>
          <w:color w:val="000000" w:themeColor="text1"/>
          <w:sz w:val="24"/>
          <w:szCs w:val="24"/>
        </w:rPr>
        <w:t>ч</w:t>
      </w:r>
      <w:proofErr w:type="gramEnd"/>
      <w:r>
        <w:rPr>
          <w:color w:val="000000" w:themeColor="text1"/>
          <w:sz w:val="24"/>
          <w:szCs w:val="24"/>
        </w:rPr>
        <w:t>. 6 ст. 94 Федерального закона от 05.04.2013 № 44-ФЗ приемочной комиссии не позднее двадцати рабочих дней, следующих за днем поступления</w:t>
      </w:r>
      <w:r>
        <w:rPr>
          <w:color w:val="000000" w:themeColor="text1"/>
          <w:sz w:val="24"/>
          <w:szCs w:val="24"/>
        </w:rPr>
        <w:t xml:space="preserve"> заказчику документа о приемке в соответствии с п.3 ч.13 ст. 94 Федерального закона от 05.04.2013 № 44-ФЗ: 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</w:t>
      </w:r>
      <w:r>
        <w:rPr>
          <w:color w:val="000000" w:themeColor="text1"/>
          <w:sz w:val="24"/>
          <w:szCs w:val="24"/>
        </w:rPr>
        <w:t>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если приемочная комиссия включает членов, не являющихся работниками заказчика, допускается </w:t>
      </w:r>
      <w:r>
        <w:rPr>
          <w:color w:val="000000" w:themeColor="text1"/>
          <w:sz w:val="24"/>
          <w:szCs w:val="24"/>
        </w:rPr>
        <w:t>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б) после подписания членами </w:t>
      </w:r>
      <w:r>
        <w:rPr>
          <w:color w:val="000000" w:themeColor="text1"/>
          <w:sz w:val="24"/>
          <w:szCs w:val="24"/>
        </w:rPr>
        <w:t>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</w:t>
      </w:r>
      <w:r>
        <w:rPr>
          <w:color w:val="000000" w:themeColor="text1"/>
          <w:sz w:val="24"/>
          <w:szCs w:val="24"/>
        </w:rPr>
        <w:t>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</w:t>
      </w:r>
      <w:r>
        <w:rPr>
          <w:color w:val="000000" w:themeColor="text1"/>
          <w:sz w:val="24"/>
          <w:szCs w:val="24"/>
        </w:rPr>
        <w:t>ов бумажных документов;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3.3.5. </w:t>
      </w:r>
      <w:proofErr w:type="gramStart"/>
      <w:r>
        <w:rPr>
          <w:color w:val="000000" w:themeColor="text1"/>
          <w:sz w:val="24"/>
          <w:szCs w:val="24"/>
        </w:rPr>
        <w:t xml:space="preserve">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"а" и "б" пункта 4 или подпунктом "б" пункта </w:t>
      </w:r>
      <w:r>
        <w:rPr>
          <w:color w:val="000000" w:themeColor="text1"/>
          <w:sz w:val="24"/>
          <w:szCs w:val="24"/>
        </w:rPr>
        <w:t>5 ч.13 ст. 94 Федерального закона от 05.04.2013 № 44-ФЗ направляются автоматически с использованием единой информационной системы поставщику.</w:t>
      </w:r>
      <w:proofErr w:type="gramEnd"/>
      <w:r>
        <w:rPr>
          <w:color w:val="000000" w:themeColor="text1"/>
          <w:sz w:val="24"/>
          <w:szCs w:val="24"/>
        </w:rPr>
        <w:t xml:space="preserve"> Датой поступления поставщику документа о приемке, мотивированного отказа от подписания документа о приемке считает</w:t>
      </w:r>
      <w:r>
        <w:rPr>
          <w:color w:val="000000" w:themeColor="text1"/>
          <w:sz w:val="24"/>
          <w:szCs w:val="24"/>
        </w:rPr>
        <w:t xml:space="preserve">ся дата размещения в соответствии с настоящим пунктом </w:t>
      </w:r>
      <w:proofErr w:type="gramStart"/>
      <w:r>
        <w:rPr>
          <w:color w:val="000000" w:themeColor="text1"/>
          <w:sz w:val="24"/>
          <w:szCs w:val="24"/>
        </w:rPr>
        <w:t>таких</w:t>
      </w:r>
      <w:proofErr w:type="gramEnd"/>
      <w:r>
        <w:rPr>
          <w:color w:val="000000" w:themeColor="text1"/>
          <w:sz w:val="24"/>
          <w:szCs w:val="24"/>
        </w:rPr>
        <w:t xml:space="preserve"> документа о приемке, мотивированного отказа в единой информационной системе в соответствии с часовой зоной, в которой расположен поставщик.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3.3.6. </w:t>
      </w:r>
      <w:proofErr w:type="gramStart"/>
      <w:r>
        <w:rPr>
          <w:color w:val="000000" w:themeColor="text1"/>
          <w:sz w:val="24"/>
          <w:szCs w:val="24"/>
        </w:rPr>
        <w:t>В случае получения в соответствии с пунктом 6 ч.1</w:t>
      </w:r>
      <w:r>
        <w:rPr>
          <w:color w:val="000000" w:themeColor="text1"/>
          <w:sz w:val="24"/>
          <w:szCs w:val="24"/>
        </w:rPr>
        <w:t>3 ст. 94 Федерального закона от 05.04.2013 № 44-ФЗ мотивированного отказа от подписания документа о приемке поставщиком вправе устранить причины, указанные в таком мотивированном отказе, и направить заказчику документ о приемке в порядке, предусмотренном ч</w:t>
      </w:r>
      <w:r>
        <w:rPr>
          <w:color w:val="000000" w:themeColor="text1"/>
          <w:sz w:val="24"/>
          <w:szCs w:val="24"/>
        </w:rPr>
        <w:t>.13 ст. 94 Федерального закона от 05.04.2013 № 44-ФЗ.</w:t>
      </w:r>
      <w:proofErr w:type="gramEnd"/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3.3.7. Датой приемки Товара считается дата размещения в единой информационной системе документа о приемке, подписанного заказчиком.</w:t>
      </w:r>
    </w:p>
    <w:p w:rsidR="002148DE" w:rsidRDefault="002627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3.3.8. Внесение исправлений в документ о приемке, оформленный в соотве</w:t>
      </w:r>
      <w:r>
        <w:rPr>
          <w:color w:val="000000" w:themeColor="text1"/>
          <w:sz w:val="24"/>
          <w:szCs w:val="24"/>
        </w:rPr>
        <w:t xml:space="preserve">тствии с частью 13   ст. 94 Федерального закона от 05.04.2013 № 44-ФЗ, осуществляется путем </w:t>
      </w:r>
      <w:r>
        <w:rPr>
          <w:color w:val="000000" w:themeColor="text1"/>
          <w:sz w:val="24"/>
          <w:szCs w:val="24"/>
        </w:rPr>
        <w:lastRenderedPageBreak/>
        <w:t>формирования, подписания усиленными электронными подписями лиц, имеющих право действовать от имени поставщика, заказчика, и размещения в единой информационной систе</w:t>
      </w:r>
      <w:r>
        <w:rPr>
          <w:color w:val="000000" w:themeColor="text1"/>
          <w:sz w:val="24"/>
          <w:szCs w:val="24"/>
        </w:rPr>
        <w:t xml:space="preserve">ме исправленного документа о приемке. 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3.4. 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проверки поставленного Товара в части соответствия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Товара условиям настоящего Контракта Заказчик проводит экспертизу. Экспертиза поставленного Товара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люченных в соответствии с </w:t>
      </w:r>
      <w:hyperlink r:id="rId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экспертизы поставленного Товара  на соответствие условиям наст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оящего Контракта Заказчиком своими силами или с привлечением независимых экспертов (экспертных организаций) на основании контрактов, заключенных в соответствии с </w:t>
      </w:r>
      <w:hyperlink r:id="rId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44-ФЗ, не реже 2 раз в течение срока действия Контракта, указанного в </w:t>
      </w:r>
      <w:hyperlink w:anchor="P27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11.1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проводятся исследования Товара на предмет качества и безопасности,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 числе фальсификации Товара.</w:t>
      </w:r>
      <w:proofErr w:type="gramEnd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вправе для проведения экспертизы Товара осуществлять выборочную проверку качества и безопасности Товара до 1 процента от количества партии каждого наименования Товара для подтверждения его соответствия условиям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Контракта в момент передачи Товара Заказчику.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Выборочная проверка качества и безопасности Товара осуществляется в течение сроков, установленных настоящим Контрактом для приемки Товара.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 на период проведения экспертизы находится у Заказчика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ответственном хранении.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Контракта, а также об отсутствии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 наличии нарушений в части качества и безопасности Товара.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по результатам такой экспертизы установлены нарушения условий настоящего Контракта, за исключением условий, касающихся качества и безопасности Товара, не препятствующие приемке пос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тавленного Товара,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вправе не отказывать в приемке поставленного Товара в случае выявления несоответствия этого Товара условиям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Контракта,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претензий относительно количества Товара, комплектности, упаковки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 качества и безопасности Товара, Заказчик подписывает документ о приемке в течение 7 (Семи) рабочих дней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момента доставки Товара.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Товара и составляет в течение 3 (Трех) рабочих дней с момента доставки Товара мотивированный отказ от подписания документа о приемке с указанием перечня выявленных нарушений условий настоящего Контракта.</w:t>
      </w:r>
      <w:proofErr w:type="gramEnd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привлечения Заказчиком для проведения экс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привлеченных для ее проведения.</w:t>
      </w:r>
    </w:p>
    <w:p w:rsidR="002148DE" w:rsidRDefault="002627CA">
      <w:pPr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</w:t>
      </w:r>
      <w:r>
        <w:rPr>
          <w:color w:val="000000" w:themeColor="text1"/>
          <w:sz w:val="24"/>
          <w:szCs w:val="24"/>
        </w:rPr>
        <w:lastRenderedPageBreak/>
        <w:t>качеству и безопасности Товара Поставщик обязуется без дополнит</w:t>
      </w:r>
      <w:r>
        <w:rPr>
          <w:color w:val="000000" w:themeColor="text1"/>
          <w:sz w:val="24"/>
          <w:szCs w:val="24"/>
        </w:rPr>
        <w:t>ельной оплаты со стороны Заказчика устранить выявленные нарушения (</w:t>
      </w:r>
      <w:proofErr w:type="spellStart"/>
      <w:r>
        <w:rPr>
          <w:color w:val="000000" w:themeColor="text1"/>
          <w:sz w:val="24"/>
          <w:szCs w:val="24"/>
        </w:rPr>
        <w:t>допоставить</w:t>
      </w:r>
      <w:proofErr w:type="spellEnd"/>
      <w:r>
        <w:rPr>
          <w:color w:val="000000" w:themeColor="text1"/>
          <w:sz w:val="24"/>
          <w:szCs w:val="24"/>
        </w:rPr>
        <w:t>, доукомплектовать, заменить Товар) в срок не позднее 3 (Трех) рабочих дней со дня получения от Заказчика мотивированного отказа.</w:t>
      </w:r>
      <w:proofErr w:type="gramEnd"/>
      <w:r>
        <w:rPr>
          <w:color w:val="000000" w:themeColor="text1"/>
          <w:sz w:val="24"/>
          <w:szCs w:val="24"/>
        </w:rPr>
        <w:t xml:space="preserve"> Допоставка недопоставленного, доукомплектование </w:t>
      </w:r>
      <w:r>
        <w:rPr>
          <w:color w:val="000000" w:themeColor="text1"/>
          <w:sz w:val="24"/>
          <w:szCs w:val="24"/>
        </w:rPr>
        <w:t>или замена некачественного Товара оформляется соответствующим документом о приемке в порядке, предусмотренном настоящим разделом.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повторного выявления по результатам экспертизы, предусмотренной настоящим пунктом, нарушений условий настоящего Контр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  <w:bookmarkStart w:id="7" w:name="P126"/>
      <w:bookmarkEnd w:id="7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 Право собственности на Товар, риск утраты, случайной гибели или повреждения Товара переходят от Поста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вщика к Заказчику с момента подписания документа о приемке.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Товара, а также: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ии товарных накладных, подписанные Заказчиком и заверенные печатью Поставщика (при наличии печати);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счета-фактуры (в случае если, поставщик является плательщиком НДС).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3.7. Сдача и приемка Товара осуществляются уполномоченными представителями Сторон.</w:t>
      </w:r>
    </w:p>
    <w:p w:rsidR="002148DE" w:rsidRDefault="002148D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ВЗАИМОДЕЙСТВИЕ СТОРОН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Поставщик обязан: 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4.1.1. Поставить Товар в порядке, количестве, в срок и на условиях, предусмотренных настоящим Контрактом.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4.1.2. Обеспечить соответствие поставляемого Товара требованиям качества, безопасности, иным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4.1.3. Обеспечить за свой счет устранение выявленных нарушений при несоответствии поста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</w:p>
    <w:p w:rsidR="002148DE" w:rsidRDefault="002627CA">
      <w:pPr>
        <w:pStyle w:val="af3"/>
        <w:ind w:left="0"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4.1.4. В случае принятия решения об одностороннем отказе от исполнения настоящего Контракта не позднее ч</w:t>
      </w:r>
      <w:r>
        <w:rPr>
          <w:color w:val="000000" w:themeColor="text1"/>
          <w:sz w:val="24"/>
          <w:szCs w:val="24"/>
        </w:rPr>
        <w:t xml:space="preserve">ем в течение 3 (трех) рабочих дней </w:t>
      </w:r>
      <w:proofErr w:type="gramStart"/>
      <w:r>
        <w:rPr>
          <w:color w:val="000000" w:themeColor="text1"/>
          <w:sz w:val="24"/>
          <w:szCs w:val="24"/>
        </w:rPr>
        <w:t>с даты принятия</w:t>
      </w:r>
      <w:proofErr w:type="gramEnd"/>
      <w:r>
        <w:rPr>
          <w:color w:val="000000" w:themeColor="text1"/>
          <w:sz w:val="24"/>
          <w:szCs w:val="24"/>
        </w:rPr>
        <w:t xml:space="preserve"> указанного решения направить Заказчику такое решение с использованием единой информационной системы. Поступление решения об одностороннем отказе от исполнения Контракта считается надлежащим уведомлением За</w:t>
      </w:r>
      <w:r>
        <w:rPr>
          <w:color w:val="000000" w:themeColor="text1"/>
          <w:sz w:val="24"/>
          <w:szCs w:val="24"/>
        </w:rPr>
        <w:t>казчика об одностороннем отказе от исполнения Контракта.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язательств, в том числе о сложностях, возникающих при исполнении настоящего Контракта.</w:t>
      </w:r>
      <w:bookmarkStart w:id="8" w:name="P146"/>
      <w:bookmarkStart w:id="9" w:name="P147"/>
      <w:bookmarkStart w:id="10" w:name="P148"/>
      <w:bookmarkStart w:id="11" w:name="P152"/>
      <w:bookmarkEnd w:id="8"/>
      <w:bookmarkEnd w:id="9"/>
      <w:bookmarkEnd w:id="10"/>
      <w:bookmarkEnd w:id="11"/>
    </w:p>
    <w:p w:rsidR="002148DE" w:rsidRDefault="002627CA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4.1.6. Поставщик обязан оформлять документы о приемке в соответствии с законодательством Российской Федерации, если Поставщик не является плательщиком НДС.</w:t>
      </w:r>
    </w:p>
    <w:p w:rsidR="002148DE" w:rsidRDefault="002627CA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Поставщик обя</w:t>
      </w:r>
      <w:r>
        <w:rPr>
          <w:color w:val="000000" w:themeColor="text1"/>
          <w:sz w:val="24"/>
          <w:szCs w:val="24"/>
        </w:rPr>
        <w:t>зан оформлять документы о приемке в соответствии с законодательством Российской Федерации, а также счета-фактуры в соответствии с налоговым законодательством Российской Федерации, если Поставщик является плательщиком НДС.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 Поставщик вправе: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4.2.1. Треб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овать от Заказчика произвести приемку Товара в порядке и в сроки, предусмотренные настоящим Контрактом.</w:t>
      </w:r>
      <w:bookmarkStart w:id="12" w:name="P163"/>
      <w:bookmarkEnd w:id="12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  <w:bookmarkStart w:id="13" w:name="P164"/>
      <w:bookmarkEnd w:id="13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.2.3.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 Заказчик обязуется: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68"/>
      <w:bookmarkEnd w:id="14"/>
      <w:r>
        <w:rPr>
          <w:rFonts w:ascii="Times New Roman" w:hAnsi="Times New Roman" w:cs="Times New Roman"/>
          <w:color w:val="000000" w:themeColor="text1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 одностороннем отказе от исполнения настоящего Контракта в случае, если в ходе исполнения настоящего Контракта установлено, что Поставщик и (или) поставляемый Товар не соответствует установленным извещением об осуществлении закупки требованиям к участника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  <w:proofErr w:type="gramEnd"/>
    </w:p>
    <w:p w:rsidR="002148DE" w:rsidRDefault="002627C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4.3.3. В случае принятия заказчиком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решения об одностороннем отказе от исполнения контракта:</w:t>
      </w:r>
    </w:p>
    <w:p w:rsidR="002148DE" w:rsidRDefault="002627C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заказчик с использованием единой информационной системы формирует решение об одностороннем отказе от исполнения контракта, подписывает его усиленной электронной подписью лица, имеющего право дейс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твовать от имени заказчика, и размещает такое решение в единой информационной системе. </w:t>
      </w:r>
    </w:p>
    <w:p w:rsidR="002148DE" w:rsidRDefault="002627C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</w:t>
      </w:r>
      <w:r>
        <w:rPr>
          <w:rFonts w:ascii="Times New Roman" w:hAnsi="Times New Roman"/>
          <w:color w:val="000000" w:themeColor="text1"/>
          <w:sz w:val="24"/>
          <w:szCs w:val="24"/>
        </w:rPr>
        <w:t>м единой информационной системы направляется поставщику.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зоной, в которой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 поставщик;</w:t>
      </w:r>
    </w:p>
    <w:p w:rsidR="002148DE" w:rsidRDefault="002627C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поступление решения об одностороннем отказе от исполнения контракта в соответствии с пунктом 2 ч. 12.1. Федерального </w:t>
      </w:r>
      <w:hyperlink r:id="rId12">
        <w:r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считается надлежащим уведомлением поставщика об одностороннем отказе от испол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нения контракта. </w:t>
      </w:r>
    </w:p>
    <w:p w:rsidR="002148DE" w:rsidRDefault="002627CA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4.3.4. Заказчик не позднее двух рабочих дней, следующих за днем вступления в силу решения поставщика об одностороннем отказе от исполнения контракта, направляет в соответствии с порядком, предусмотренным </w:t>
      </w:r>
      <w:hyperlink r:id="rId13">
        <w:r>
          <w:rPr>
            <w:color w:val="000000" w:themeColor="text1"/>
            <w:sz w:val="24"/>
            <w:szCs w:val="24"/>
          </w:rPr>
          <w:t>пунктом 1 части 10 статьи 104</w:t>
        </w:r>
      </w:hyperlink>
      <w:r>
        <w:rPr>
          <w:color w:val="000000" w:themeColor="text1"/>
          <w:sz w:val="24"/>
          <w:szCs w:val="24"/>
        </w:rPr>
        <w:t xml:space="preserve"> настоящего Федерального закона, обращение о включении информации о поставщике (подрядчике, исполните</w:t>
      </w:r>
      <w:r>
        <w:rPr>
          <w:color w:val="000000" w:themeColor="text1"/>
          <w:sz w:val="24"/>
          <w:szCs w:val="24"/>
        </w:rPr>
        <w:t>ле) в реестр недобросовестных поставщиков (подрядчиков, исполнителей).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4.3.5. Требовать уплаты неустоек (штрафов, пеней)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4.3.6. Обеспечить своевременную приемку поставленного Това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ра, соответствующего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1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и настоящим Контрактом.</w:t>
      </w:r>
    </w:p>
    <w:p w:rsidR="002148DE" w:rsidRDefault="002627CA">
      <w:pPr>
        <w:pStyle w:val="ConsPlusNormal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 Заказчик вправе:</w:t>
      </w:r>
    </w:p>
    <w:p w:rsidR="002148DE" w:rsidRDefault="002627CA">
      <w:pPr>
        <w:pStyle w:val="ConsPlusNormal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4.4.1. Требовать от Поставщика надлежащего исполнения обязательств по настоящему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Контракту.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4.4.4. Требовать возмещения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бытков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причиненных по вине Поставщика.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4.4.5. Предложить увеличить или уменьшить в процессе исполнения настоящего Контракта количество Товара, предусмотренного настоящим Контракто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м, не более чем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 процентов, в порядке и на условиях, установленных </w:t>
      </w:r>
      <w:hyperlink r:id="rId1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4.4.6. Отказаться от прие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мки и оплаты Товара, не соответствующего условиям настоящего Контракта.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180"/>
      <w:bookmarkEnd w:id="15"/>
      <w:r>
        <w:rPr>
          <w:rFonts w:ascii="Times New Roman" w:hAnsi="Times New Roman" w:cs="Times New Roman"/>
          <w:color w:val="000000" w:themeColor="text1"/>
          <w:sz w:val="24"/>
          <w:szCs w:val="24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4.4.8. До принятия решения об 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1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2148DE" w:rsidRDefault="002148D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V. УПАКОВКА ТОВАРА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разделом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Контракта. Такой Товар не засчитывается в счет исполнения обязательств по настоящему Контракту.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5.4. На упаковке должна быть маркировка,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одержащая информацию согласно </w:t>
      </w:r>
      <w:hyperlink r:id="rId1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4.1 статьи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технического регламента Таможенного союза 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Пищевая продукция в части ее маркировки", утвержденного решением Комиссии Таможенного союза от 9 декабря 2011 г. № 881, а также информацию согласно иным техническим регламентам на отдельные виды Товара.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5.5. Поставщик обязан обеспечить в соответствии с 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VI. КАЧЕСТВО ТОВАРА, СРОК ГОДНОСТИ.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6.1. Поставщик гарантирует безопасн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6.2. Товар не должен представлять опасности для жи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зни и здоровья граждан.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6.3. Товар должен быть пригодным для целей, для которых Товар такого рода обычно используется, и соответствовать условиям настоящего Контракта.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предъявляет претен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зии по качеству Товара в течение остаточного срока годности Товара.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Заказчиком правил хранения Товара. Замена Товара производится в течение 3 (Трёх) рабочих дней с момента уведомления Заказчиком Поставщика.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по результатам экспертизы, указанной в </w:t>
      </w:r>
      <w:hyperlink w:anchor="P1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3.3 раздела III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требованиям безопасности в объеме пар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тии Товара, поставленного Заказчику, образец из которой был исследован в рамках указанной экспертизы.</w:t>
      </w:r>
      <w:proofErr w:type="gramEnd"/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211"/>
      <w:bookmarkEnd w:id="1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VII. ОТВЕТСТВЕННОСТЬ СТОРОН 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Стороны несут ответственность за неисполнение или ненадлежащее исполнение своих обязательств по контракту в соответствии с действующим законодательством Российской Федерации. </w:t>
      </w:r>
    </w:p>
    <w:p w:rsidR="002148DE" w:rsidRDefault="002627CA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В случае полного (частичного) неисполнения условий Контракта одной из </w:t>
      </w:r>
      <w:r>
        <w:rPr>
          <w:rFonts w:ascii="Times New Roman" w:hAnsi="Times New Roman"/>
          <w:sz w:val="24"/>
          <w:szCs w:val="24"/>
        </w:rPr>
        <w:t xml:space="preserve">Сторон эта Сторона обязана возместить другой Стороне причиненные убытки в части, непокрытой неустойкой. </w:t>
      </w:r>
    </w:p>
    <w:p w:rsidR="002148DE" w:rsidRDefault="002627CA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7.3. В случае просрочки исполнения заказчиком обязательств, предусмотренных контрактом, а также в иных случаях неисполнения или ненадлежащего исполнени</w:t>
      </w:r>
      <w:r>
        <w:rPr>
          <w:rFonts w:ascii="Times New Roman" w:hAnsi="Times New Roman" w:cs="Times New Roman"/>
          <w:color w:val="000000"/>
        </w:rPr>
        <w:t xml:space="preserve">я заказчиком обязательств, предусмотренных контрактом, поставщик (подрядчик, исполнитель) вправе потребовать уплаты неустоек (штрафов, пеней). Пеня начисляется за каждый день просрочки исполнения обязательства, предусмотренного контрактом, начиная со дня, </w:t>
      </w:r>
      <w:r>
        <w:rPr>
          <w:rFonts w:ascii="Times New Roman" w:hAnsi="Times New Roman" w:cs="Times New Roman"/>
          <w:color w:val="000000"/>
        </w:rPr>
        <w:t>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</w:t>
      </w:r>
      <w:r>
        <w:rPr>
          <w:rFonts w:ascii="Times New Roman" w:hAnsi="Times New Roman" w:cs="Times New Roman"/>
          <w:color w:val="000000"/>
        </w:rPr>
        <w:t xml:space="preserve">ой в срок суммы.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</w:t>
      </w:r>
      <w:hyperlink r:id="rId18" w:tgtFrame="consultantplus://offline/ref=E7774EBBAA42A02866BB3D89961B4C3E3E21C6F4815262C63D34F272FF171ED90873B2F88B1309D8E4CF201FBFB89C2F81C5120B4962D776Y3cFM">
        <w:r>
          <w:rPr>
            <w:rStyle w:val="ae"/>
            <w:rFonts w:ascii="Times New Roman" w:hAnsi="Times New Roman" w:cs="Times New Roman"/>
            <w:color w:val="000000"/>
          </w:rPr>
          <w:t>порядке</w:t>
        </w:r>
      </w:hyperlink>
      <w:r>
        <w:rPr>
          <w:rFonts w:ascii="Times New Roman" w:hAnsi="Times New Roman" w:cs="Times New Roman"/>
          <w:color w:val="000000"/>
        </w:rPr>
        <w:t>, установленном Правительством Российской Федерации.  </w:t>
      </w:r>
    </w:p>
    <w:p w:rsidR="002148DE" w:rsidRDefault="002627CA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7.4. </w:t>
      </w:r>
      <w:proofErr w:type="gramStart"/>
      <w:r>
        <w:rPr>
          <w:rFonts w:ascii="Times New Roman" w:hAnsi="Times New Roman" w:cs="Times New Roman"/>
          <w:color w:val="000000"/>
        </w:rPr>
        <w:t>В случае просрочки исполнения поставщиком (подрядчиком, исполнителем) обязательств (в том числе гарантийного обязательства), предус</w:t>
      </w:r>
      <w:r>
        <w:rPr>
          <w:rFonts w:ascii="Times New Roman" w:hAnsi="Times New Roman" w:cs="Times New Roman"/>
          <w:color w:val="000000"/>
        </w:rPr>
        <w:t xml:space="preserve">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</w:t>
      </w:r>
      <w:r>
        <w:rPr>
          <w:rFonts w:ascii="Times New Roman" w:hAnsi="Times New Roman" w:cs="Times New Roman"/>
          <w:color w:val="000000"/>
        </w:rPr>
        <w:t>(штрафов, пеней).</w:t>
      </w:r>
      <w:proofErr w:type="gramEnd"/>
    </w:p>
    <w:p w:rsidR="002148DE" w:rsidRDefault="002627CA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7.5. </w:t>
      </w:r>
      <w:proofErr w:type="gramStart"/>
      <w:r>
        <w:rPr>
          <w:rFonts w:ascii="Times New Roman" w:hAnsi="Times New Roman" w:cs="Times New Roman"/>
          <w:color w:val="000000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</w:t>
      </w:r>
      <w:r>
        <w:rPr>
          <w:rFonts w:ascii="Times New Roman" w:hAnsi="Times New Roman" w:cs="Times New Roman"/>
          <w:color w:val="000000"/>
        </w:rPr>
        <w:t>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</w:t>
      </w:r>
      <w:r>
        <w:rPr>
          <w:rFonts w:ascii="Times New Roman" w:hAnsi="Times New Roman" w:cs="Times New Roman"/>
          <w:color w:val="000000"/>
        </w:rPr>
        <w:t>ставщиком (подрядчиком, исполнителем), за исключением случаев</w:t>
      </w:r>
      <w:proofErr w:type="gramEnd"/>
      <w:r>
        <w:rPr>
          <w:rFonts w:ascii="Times New Roman" w:hAnsi="Times New Roman" w:cs="Times New Roman"/>
          <w:color w:val="000000"/>
        </w:rPr>
        <w:t xml:space="preserve">, если законодательством Российской Федерации установлен иной порядок начисления пени. </w:t>
      </w:r>
    </w:p>
    <w:p w:rsidR="002148DE" w:rsidRDefault="002627CA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7.6. Штрафы начисляются за неисполнение или ненадлежащее исполнение поставщиком (подрядчиком, исполнителем)</w:t>
      </w:r>
      <w:r>
        <w:rPr>
          <w:rFonts w:ascii="Times New Roman" w:hAnsi="Times New Roman" w:cs="Times New Roman"/>
          <w:color w:val="000000"/>
        </w:rPr>
        <w:t xml:space="preserve"> обязательств, предусмотренных контрактом,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контрактом. Размер штрафа устанавливается контрактом в </w:t>
      </w:r>
      <w:hyperlink r:id="rId19" w:tgtFrame="consultantplus://offline/ref=21BFB8ADD230D9A85D0C373DD3BD0751FA113D568EF6F47B7443D1409A43B91580D43972CAC8F3A429B3F4122AE1A03286EB8847BABDA6B4N3T0L">
        <w:r>
          <w:rPr>
            <w:rStyle w:val="ae"/>
            <w:rFonts w:ascii="Times New Roman" w:hAnsi="Times New Roman" w:cs="Times New Roman"/>
            <w:color w:val="000000"/>
          </w:rPr>
          <w:t>порядке</w:t>
        </w:r>
      </w:hyperlink>
      <w:r>
        <w:rPr>
          <w:rFonts w:ascii="Times New Roman" w:hAnsi="Times New Roman" w:cs="Times New Roman"/>
          <w:color w:val="000000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 </w:t>
      </w:r>
    </w:p>
    <w:p w:rsidR="002148DE" w:rsidRDefault="002627CA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7.7. За каждый факт неисполнения з</w:t>
      </w:r>
      <w:r>
        <w:rPr>
          <w:rFonts w:ascii="Times New Roman" w:hAnsi="Times New Roman" w:cs="Times New Roman"/>
          <w:color w:val="000000"/>
        </w:rPr>
        <w:t>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2148DE" w:rsidRDefault="002627CA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1000 рублей, если цена контракта не превышает 3 млн. рублей (включительн</w:t>
      </w:r>
      <w:r>
        <w:rPr>
          <w:rFonts w:ascii="Times New Roman" w:hAnsi="Times New Roman" w:cs="Times New Roman"/>
          <w:color w:val="000000"/>
        </w:rPr>
        <w:t>о);</w:t>
      </w:r>
    </w:p>
    <w:p w:rsidR="002148DE" w:rsidRDefault="002627CA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7.8. 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</w:t>
      </w:r>
      <w:r>
        <w:rPr>
          <w:rFonts w:ascii="Times New Roman" w:hAnsi="Times New Roman" w:cs="Times New Roman"/>
          <w:color w:val="000000"/>
        </w:rPr>
        <w:lastRenderedPageBreak/>
        <w:t>обязательства), предусмотренных к</w:t>
      </w:r>
      <w:r>
        <w:rPr>
          <w:rFonts w:ascii="Times New Roman" w:hAnsi="Times New Roman" w:cs="Times New Roman"/>
          <w:color w:val="000000"/>
        </w:rPr>
        <w:t xml:space="preserve">онтрактом, размер штрафа устанавливается </w:t>
      </w:r>
      <w:r>
        <w:rPr>
          <w:rFonts w:ascii="Times New Roman" w:eastAsia="Times New Roman" w:hAnsi="Times New Roman" w:cs="Times New Roman"/>
          <w:lang w:eastAsia="ru-RU"/>
        </w:rPr>
        <w:t>в размере 1 процента цены Контракта (этапа), но не более 5 тыс. рублей и не менее 1 тыс. рублей.</w:t>
      </w:r>
    </w:p>
    <w:p w:rsidR="002148DE" w:rsidRDefault="002627CA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7.9. </w:t>
      </w:r>
      <w:proofErr w:type="gramStart"/>
      <w:r>
        <w:rPr>
          <w:rFonts w:ascii="Times New Roman" w:hAnsi="Times New Roman" w:cs="Times New Roman"/>
          <w:color w:val="000000"/>
        </w:rPr>
        <w:t>За каждый факт неисполнения или ненадлежащего исполнения поставщиком (подрядчиком, исполнителем) обязательств, пр</w:t>
      </w:r>
      <w:r>
        <w:rPr>
          <w:rFonts w:ascii="Times New Roman" w:hAnsi="Times New Roman" w:cs="Times New Roman"/>
          <w:color w:val="000000"/>
        </w:rPr>
        <w:t xml:space="preserve">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20" w:tgtFrame="consultantplus://offline/ref=EB47FF6A90316075A5D6C4320FAC4A9EA6FE26F51AE752214E551DB8A1D7B721ECC639EE4C304C894ACBB50AC2vD7CK">
        <w:r>
          <w:rPr>
            <w:rStyle w:val="ae"/>
            <w:rFonts w:ascii="Times New Roman" w:hAnsi="Times New Roman" w:cs="Times New Roman"/>
            <w:color w:val="000000"/>
          </w:rPr>
          <w:t>законом</w:t>
        </w:r>
      </w:hyperlink>
      <w:r>
        <w:rPr>
          <w:rFonts w:ascii="Times New Roman" w:hAnsi="Times New Roman" w:cs="Times New Roman"/>
          <w:color w:val="000000"/>
        </w:rPr>
        <w:t>), предложившим наиболее высокую цену за право заключения контракта, размер штрафа рассчитывается в поряд</w:t>
      </w:r>
      <w:r>
        <w:rPr>
          <w:rFonts w:ascii="Times New Roman" w:hAnsi="Times New Roman" w:cs="Times New Roman"/>
          <w:color w:val="000000"/>
        </w:rPr>
        <w:t>ке, установленном Правительством Российской Федерации,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порядке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:rsidR="002148DE" w:rsidRDefault="002627CA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в случае, если цена контракта не превыша</w:t>
      </w:r>
      <w:r>
        <w:rPr>
          <w:rFonts w:ascii="Times New Roman" w:hAnsi="Times New Roman" w:cs="Times New Roman"/>
          <w:color w:val="000000"/>
        </w:rPr>
        <w:t>ет начальную (максимальную) цену контракта:</w:t>
      </w:r>
    </w:p>
    <w:p w:rsidR="002148DE" w:rsidRDefault="002627CA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 процентов начальной (максимальной) цены контракта, если цена контракта не превышает 3 млн. рублей;</w:t>
      </w:r>
    </w:p>
    <w:p w:rsidR="002148DE" w:rsidRDefault="002627CA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 процентов начальной (максимальной) цены контракта, если цена контракта составляет от 3 млн. рублей до 50 млн</w:t>
      </w:r>
      <w:r>
        <w:rPr>
          <w:rFonts w:ascii="Times New Roman" w:hAnsi="Times New Roman" w:cs="Times New Roman"/>
          <w:color w:val="000000"/>
        </w:rPr>
        <w:t>. рублей (включительно);</w:t>
      </w:r>
    </w:p>
    <w:p w:rsidR="002148DE" w:rsidRDefault="002627CA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2148DE" w:rsidRDefault="002627CA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б) в случае, если цена контракта превышает начальную (максимальную) цену контракта:</w:t>
      </w:r>
    </w:p>
    <w:p w:rsidR="002148DE" w:rsidRDefault="002627CA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 процентов</w:t>
      </w:r>
      <w:r>
        <w:rPr>
          <w:rFonts w:ascii="Times New Roman" w:hAnsi="Times New Roman" w:cs="Times New Roman"/>
          <w:color w:val="000000"/>
        </w:rPr>
        <w:t xml:space="preserve"> цены контракта, если цена контракта не превышает 3 млн. рублей;</w:t>
      </w:r>
    </w:p>
    <w:p w:rsidR="002148DE" w:rsidRDefault="002627CA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 процентов цены контракта, если цена контракта составляет от 3 млн. рублей до 50 млн. рублей (включительно);</w:t>
      </w:r>
    </w:p>
    <w:p w:rsidR="002148DE" w:rsidRDefault="002627CA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 процент цены контракта, если цена контракта составляет от 50 млн. рублей до 100</w:t>
      </w:r>
      <w:r>
        <w:rPr>
          <w:rFonts w:ascii="Times New Roman" w:hAnsi="Times New Roman" w:cs="Times New Roman"/>
          <w:color w:val="000000"/>
        </w:rPr>
        <w:t xml:space="preserve"> млн. рублей (включительно). </w:t>
      </w:r>
    </w:p>
    <w:p w:rsidR="002148DE" w:rsidRDefault="002627CA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7.10.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</w:t>
      </w:r>
      <w:r>
        <w:rPr>
          <w:rFonts w:ascii="Times New Roman" w:hAnsi="Times New Roman" w:cs="Times New Roman"/>
          <w:color w:val="000000"/>
        </w:rPr>
        <w:t>ичии в контракте таких обязательств) в следующем порядке: </w:t>
      </w:r>
    </w:p>
    <w:p w:rsidR="002148DE" w:rsidRDefault="002627CA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1000 рублей, если цена контракта не превышает 3 млн. рублей;</w:t>
      </w:r>
    </w:p>
    <w:p w:rsidR="002148DE" w:rsidRDefault="002627CA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7.11. Общая сумма начисленных штрафов за неисполнение или ненадлежащее исполнение поставщиком (подрядчиком, исполнителем) обязательст</w:t>
      </w:r>
      <w:r>
        <w:rPr>
          <w:rFonts w:ascii="Times New Roman" w:hAnsi="Times New Roman" w:cs="Times New Roman"/>
          <w:color w:val="000000"/>
        </w:rPr>
        <w:t xml:space="preserve">в, предусмотренных контрактом, не может превышать цену контракта. </w:t>
      </w:r>
    </w:p>
    <w:p w:rsidR="002148DE" w:rsidRDefault="002627CA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2148DE" w:rsidRDefault="002627CA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7.13.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 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231"/>
      <w:bookmarkEnd w:id="17"/>
      <w:r>
        <w:rPr>
          <w:rFonts w:ascii="Times New Roman" w:hAnsi="Times New Roman" w:cs="Times New Roman"/>
          <w:color w:val="000000" w:themeColor="text1"/>
          <w:sz w:val="24"/>
          <w:szCs w:val="24"/>
        </w:rPr>
        <w:t>VIII. ОБЕСПЕЧЕНИЕ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СПОЛНЕНИЯ КОНТРАКТА </w:t>
      </w:r>
    </w:p>
    <w:p w:rsidR="002148DE" w:rsidRDefault="002627CA">
      <w:pPr>
        <w:pStyle w:val="ConsPlusNormal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8.1. Обеспечение исполнения настоящего Контракта установлено в размере: 5 процентов цены контракта. В случае если предложенная Поставщиком цена контракта снижена на 25 % и более по отношению к цене Контракта, обеспечение исполнения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тракта предоставляется в соответствии со статьей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Реквизиты счета Заказчика для перечисления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денежных сре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ачестве обеспечения исполнения контракта:</w:t>
      </w:r>
    </w:p>
    <w:p w:rsidR="002148DE" w:rsidRDefault="00262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"Спасская средняя общеобразовательная школа" Спасского муниципального района Рязанской области </w:t>
      </w:r>
    </w:p>
    <w:p w:rsidR="002148DE" w:rsidRDefault="00262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391050, Рязанская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Спасск-Рязанс</w:t>
      </w:r>
      <w:r>
        <w:rPr>
          <w:sz w:val="24"/>
          <w:szCs w:val="24"/>
        </w:rPr>
        <w:t>кий, улица Войкова, д. 68.</w:t>
      </w:r>
    </w:p>
    <w:p w:rsidR="002148DE" w:rsidRDefault="002627CA">
      <w:pPr>
        <w:rPr>
          <w:sz w:val="24"/>
          <w:szCs w:val="24"/>
        </w:rPr>
      </w:pPr>
      <w:r>
        <w:rPr>
          <w:sz w:val="24"/>
          <w:szCs w:val="24"/>
        </w:rPr>
        <w:t>ИНН 6220008888    КПП 622001001</w:t>
      </w:r>
    </w:p>
    <w:p w:rsidR="002148DE" w:rsidRDefault="002627CA">
      <w:pPr>
        <w:ind w:right="26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Плательщик: Финансово-казначейское управление администрации Спасского района (МБОУ “</w:t>
      </w:r>
      <w:proofErr w:type="gramStart"/>
      <w:r>
        <w:rPr>
          <w:color w:val="000000"/>
          <w:sz w:val="24"/>
          <w:szCs w:val="24"/>
        </w:rPr>
        <w:t>Спасская</w:t>
      </w:r>
      <w:proofErr w:type="gramEnd"/>
      <w:r>
        <w:rPr>
          <w:color w:val="000000"/>
          <w:sz w:val="24"/>
          <w:szCs w:val="24"/>
        </w:rPr>
        <w:t xml:space="preserve"> СОШ” л/с 20596Х29060)</w:t>
      </w:r>
    </w:p>
    <w:p w:rsidR="002148DE" w:rsidRDefault="002627CA">
      <w:pPr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/с: </w:t>
      </w:r>
      <w:r>
        <w:rPr>
          <w:color w:val="000000"/>
          <w:sz w:val="24"/>
          <w:szCs w:val="24"/>
        </w:rPr>
        <w:t>03234643616460005900</w:t>
      </w:r>
    </w:p>
    <w:p w:rsidR="002148DE" w:rsidRDefault="002627CA">
      <w:pPr>
        <w:ind w:right="26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плательщика: ОТДЕЛЕНИЕ РЯЗАНЬ БАНКА РОССИИ//УФК по </w:t>
      </w:r>
      <w:r>
        <w:rPr>
          <w:color w:val="000000"/>
          <w:sz w:val="24"/>
          <w:szCs w:val="24"/>
        </w:rPr>
        <w:t xml:space="preserve">Рязанской области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Рязань</w:t>
      </w:r>
    </w:p>
    <w:p w:rsidR="002148DE" w:rsidRDefault="002627CA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БИК: </w:t>
      </w:r>
      <w:r>
        <w:rPr>
          <w:color w:val="000000"/>
          <w:sz w:val="24"/>
          <w:szCs w:val="24"/>
        </w:rPr>
        <w:t>016126031</w:t>
      </w:r>
    </w:p>
    <w:p w:rsidR="002148DE" w:rsidRDefault="002627CA">
      <w:pPr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Кор.сч</w:t>
      </w:r>
      <w:proofErr w:type="spellEnd"/>
      <w:r>
        <w:rPr>
          <w:sz w:val="24"/>
          <w:szCs w:val="24"/>
        </w:rPr>
        <w:t>.:</w:t>
      </w:r>
      <w:r>
        <w:rPr>
          <w:color w:val="000000"/>
          <w:sz w:val="24"/>
          <w:szCs w:val="24"/>
        </w:rPr>
        <w:t xml:space="preserve"> 40102810345370000051</w:t>
      </w:r>
    </w:p>
    <w:p w:rsidR="002148DE" w:rsidRDefault="002627C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00000000000000000510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платежном поручении в графе «Назначение платежа» указывается: «Обеспечение исполнения контракта на поставку риса».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исполнения контракта распрост</w:t>
      </w:r>
      <w:r>
        <w:rPr>
          <w:rFonts w:ascii="Times New Roman" w:hAnsi="Times New Roman" w:cs="Times New Roman"/>
          <w:sz w:val="24"/>
          <w:szCs w:val="24"/>
        </w:rPr>
        <w:t>раняется на весь объем поставляемой продукции.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8.2. Обеспечение исполнения настоящего Контракта обеспечивает все обязательства Поставщика, предусмотренные настоящим Контрактом, включая: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исполнение основного обязательства по поставке Товара;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 Поставщиком Заказчику предусмотренных настоящим Контрактом и приложениями к нему результатов, включая отчетные документы;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срока поставки;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возмещение убытков, причиненных Заказчику Поставщиком в результате ненадлежащего исполнения, неиспо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лнения предусмотренного настоящим Контрактом и приложениями к нему обязательства последнего, а также обязанность выплаты неустойки (пени, штрафа), предусмотренной настоящим Контрактом.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Исполнение настоящего Контракта может обеспечиваться предоставлением независимой гарантии, выданной банком и соответствующей требованиям </w:t>
      </w:r>
      <w:hyperlink r:id="rId21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статьи 45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44-ФЗ, или внесением денежных средств на указанный в настоящем Контракте счет Заказчика. Способ и срок действия обеспечения исполнения настоящего Контракта определяется Поставщиком самостоятельно.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обеспечение исполнения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 представлено в форме безотзывной независимой гарантии, срок действия такой независимой гарантии должен превышать предусмотренный настоящим Контрактом срок исполнения обязательств, которые должны быть обеспечены такой независимой гарантией,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менее чем на один месяц, в том числе в случае его изменения в соответствии со </w:t>
      </w:r>
      <w:hyperlink r:id="rId22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статьей 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она № 44-ФЗ.</w:t>
      </w:r>
      <w:proofErr w:type="gramEnd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8.5. В ходе исполнения настоящего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настоящего Контракта новое обеспечение исполнения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размер которого может быть уменьшен в порядке и случаях, которые предусмотрены </w:t>
      </w:r>
      <w:hyperlink r:id="rId23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4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 В случае если настоящим Контрактом предусмотре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 отдельные этапы его исполнения и установлено требование обеспечения исполнения настоящего Контракта, в ходе исполнения данного Контракта размер этого обеспечения подлежит уменьшению в порядке и случаях, которые предусмотрены </w:t>
      </w:r>
      <w:hyperlink r:id="rId25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6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Денежные средства, внесенные Поставщиком в качестве обеспечения исполнения настоящего Контракта (если такая форма обеспечения исполнения настоящего Контракта применяется),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части этих денежных средств, в случае уменьшения размера обеспечения исполнения настоящего Контракта в соответствии с </w:t>
      </w:r>
      <w:hyperlink r:id="rId27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8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9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7.2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 возвращаются Поставщику в течение 15 дней  с даты исполнения Поставщиком своих обязательств по настоящему Контр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акту.</w:t>
      </w:r>
      <w:proofErr w:type="gramEnd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8.7. </w:t>
      </w:r>
      <w:r>
        <w:rPr>
          <w:rFonts w:ascii="Times New Roman" w:hAnsi="Times New Roman" w:cs="Times New Roman"/>
          <w:sz w:val="24"/>
          <w:szCs w:val="24"/>
        </w:rPr>
        <w:t>В независимую гарантию включается условие об обязанности гаранта уплатить заказчику (бенефициару) денежную сумму по независимой гарантии не позднее десяти рабочих дней со дня, следующего за днем получения гарантом требования заказчика (бенефициа</w:t>
      </w:r>
      <w:r>
        <w:rPr>
          <w:rFonts w:ascii="Times New Roman" w:hAnsi="Times New Roman" w:cs="Times New Roman"/>
          <w:sz w:val="24"/>
          <w:szCs w:val="24"/>
        </w:rPr>
        <w:t xml:space="preserve">ра), соответствующего условиям такой независимой гарантии, при отсутствии предусмотренных Гражданским </w:t>
      </w:r>
      <w:hyperlink r:id="rId30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оснований для отказа в удовлетворении этого требования.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8.8.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отзыва в соответствии с законодательством Российской Федерации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банка, предоставившего независимую гарантию в качестве обеспечения исполнения насто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ящего Контракта (если такая форма обеспечения исполнения настоящего Контракта применяется поставщиком),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есяца со дня надлежащего уведомления Заказчиком Поставщика о необходимости предоставить соответствующее обеспечение.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такого обеспечения может быть уменьшен в порядке и случаях, которые предусмотрены </w:t>
      </w:r>
      <w:hyperlink r:id="rId31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2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3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4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8.9. 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случае заключения настоящего Контракта с Поставщиком по резул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ьтатам определения Поставщика в соответствии с пунктом 1 части 1 статьи 30 Закона № 44-ФЗ Поставщик освобождается от предоставления обеспечения исполнения настоящего Контракта, в том числе с учетом положений статьи 37 Закона № 44-ФЗ, в случае предоставлени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я Поставщиком информации согласно части 8.1 статьи 96 Закона № 44-ФЗ. </w:t>
      </w:r>
      <w:proofErr w:type="gramEnd"/>
    </w:p>
    <w:p w:rsidR="002148DE" w:rsidRDefault="002148D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IX. ОБСТОЯТЕЛЬСТВА НЕПРЕОДОЛИМОЙ СИЛЫ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надлежащ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  <w:bookmarkStart w:id="18" w:name="P254"/>
      <w:bookmarkEnd w:id="18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9.2. О возникновении и прекращении обстоятельства непреодолимой силы Стороны уведомляют друг друга письменно в теч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 3 (трех) рабочих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держать данные о наступлении и характере обстоятельств и возможных последствиях.</w:t>
      </w:r>
      <w:bookmarkStart w:id="19" w:name="P255"/>
      <w:bookmarkEnd w:id="19"/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моуправления.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hyperlink w:anchor="P25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9.2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5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9.3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то такая Сторона не вправе ссылаться на возникновение обстоятельст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заявлений в связи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неисполнением и (или) ненадлежащим исполнением обязательств по настоящему Контракту.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9.5. 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обстоятельства непреодолимой силы будут сохраняться более 30 (тридцати) дней, любая Сторона имеет право предложить другой Сторон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X. РАССМОТРЕНИЕ И РАЗРЕШЕНИЕ СПОРОВ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10.1. Все 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оры, возникающие из настоящего Контракта, Стороны могут разрешать путем переговоров.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10.2. Все споры, возникающие из настоящего Контракта, подлежат передаче на разрешение в Арбитражный суд Рязанской области в соответствии с действующим законодательством 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ссийской Федерации и настоящим Контрактом.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10.3. До передачи спора на разрешение в Арбитражный суд Рязанской области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hyperlink r:id="rId3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5 статьи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Арбитражного процессуального кодекса Российской Федерации принятие сторонами мер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досудебному урегулированию не является обязательным.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Контрактом, с использованием курьерской доставк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10.5. Сторон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должна дать в письменной форме ответ на претензию по существу в срок не позднее 5 календарных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претензии.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10.7. Если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в претензии подлежат денежной оценке, в претензии указывается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истребуемая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денежная сумма и ее полный и обоснованный расчет.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10.8. В подтверждение заявленных требований к претензии должны быть приложены надлежащим образом оформленные и заверенные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необходимые документы, которые отсутствуют у Стороны-адресата, их копии либо выписки из них.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отрению, объективному урегулированию спора.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Рязанской области.</w:t>
      </w:r>
      <w:proofErr w:type="gramEnd"/>
    </w:p>
    <w:p w:rsidR="002148DE" w:rsidRDefault="002627CA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10.11.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случае обмена документами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применении мер ответственности и совершении иных действий в связи с нарушением поставщиком (подрядчиком, исполнителем) или заказчиком условий контракта в отношении контракта, заключенного по результатам электронных процедур, закрытых электронных процед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ур (за исключением закрытых электронных процедур, проводимых федеральными органами исполнительной власти, осуществляющими функции по выработке и реализации государственной политики в области обороны, в области государственной охраны, государственного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управ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ления в области обеспечения безопасности Российской Федерации, в сфере деятельности войск национальной гвардии Российской Федерации, подведомственными им государственными учреждениями, государственными унитарными предприятиями, в случае, предусмотренном </w:t>
      </w:r>
      <w:hyperlink r:id="rId36">
        <w:r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пунктом 5 части 11 статьи 24</w:t>
        </w:r>
      </w:hyperlink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 44-ФЗ «О контрактной системе в сфере закупок товаров, работ,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для обеспечения государственных и муниципальных нужд»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), такой обмен осуществляется с использованием единой информационной системы путем направления электронных уведомлений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Такие уведомления формируются с использованием единой информационной системы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подписываются усиленной электронной подписью лица, имеющего право действовать от имени заказчика, поставщика (подрядчика, исполнителя), и размещаются в единой информационной системе без размещения на официальном сайте.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XI. СРОК ДЕЙСТВИЯ И ПОРЯДОК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ИЗМЕНЕНИЯ,</w:t>
      </w:r>
    </w:p>
    <w:p w:rsidR="002148DE" w:rsidRDefault="002627CA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РАСТОРЖЕНИЯ КОНТРАКТА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275"/>
      <w:bookmarkEnd w:id="20"/>
      <w:r>
        <w:rPr>
          <w:rFonts w:ascii="Times New Roman" w:hAnsi="Times New Roman" w:cs="Times New Roman"/>
          <w:color w:val="000000" w:themeColor="text1"/>
          <w:sz w:val="24"/>
          <w:szCs w:val="24"/>
        </w:rPr>
        <w:t>11.1. Настоящий Контра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кт вст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упает в силу с даты его заключения обеими Сторонами и действует по «31» января 2025 г., а в части неисполненных обязательств - до полного их исполнения Сторонами. Окончание срока действия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 не влечет прекращения неисполненных обязатель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орон по настоящему Контракту.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 в 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11.3. Информация о Поставщике,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которым Контракт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расторгнут в связи с односторонним отказом Заказчика от исполнения Контракта, включается в установленном </w:t>
      </w:r>
      <w:hyperlink r:id="rId3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порядке в реестр недобросовестных поставщиков.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11.4. Изменения и 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неотъемлемой частью настоящего Контракта.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11.5. Изменение условий настоящего Контракта при его исполнении не допускается, за исключением случаев, предусмотренных </w:t>
      </w:r>
      <w:hyperlink r:id="rId3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XII. ПРОЧИЕ ПОЛОЖЕНИЯ 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12.1. Во всем, что не оговорено в настоящем Контракте, Стороны руководствуются действующим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этом другую Сторону в течение 3-х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такого изменения. При этом если Поставщик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сообщения, требования, замеч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либо с использованием электронной почты на электронные адреса, указанные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либо с использованием факсимильной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Момент получения Стороно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Федерации. При этом направление уведомлений по адресам Сторон, указанны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считается надлежащим уведомлением Сторон.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12.4. При исполнении настоящего Контракта не допускается перемена Поставщика, за исключением случая, если новый Поставщик является правопреемником Пост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предусмотренном настоящим пунктом, перемена Поставщика оформляется путем заключения соответствующего дополнительного согл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ашения к настоящему Контракту.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12.6. Настоящий Контракт составлен в форме электронно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документа, подписанного усиленными электронными подписями Сторон.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XIII. ПЕРЕЧЕНЬ ПРИЛОЖЕНИЙ </w:t>
      </w:r>
    </w:p>
    <w:p w:rsidR="002148DE" w:rsidRDefault="002627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Неотъемлемой частью настоящего Контракта является следующее:</w:t>
      </w:r>
    </w:p>
    <w:p w:rsidR="002148DE" w:rsidRDefault="002148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26">
        <w:r w:rsidR="002627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 w:rsidR="0026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Спецификация на 1 листе;</w:t>
      </w:r>
    </w:p>
    <w:p w:rsidR="002148DE" w:rsidRDefault="002148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89">
        <w:r w:rsidR="002627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</w:t>
        </w:r>
        <w:r w:rsidR="002627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ение № 2</w:t>
        </w:r>
      </w:hyperlink>
      <w:r w:rsidR="0026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Техническое задание на 1 листе;</w:t>
      </w:r>
    </w:p>
    <w:p w:rsidR="002148DE" w:rsidRDefault="002627C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hyperlink w:anchor="P46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- Форма заявки на поставку Товара на 1 листе;</w:t>
        </w:r>
      </w:hyperlink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148DE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306"/>
      <w:bookmarkEnd w:id="21"/>
    </w:p>
    <w:p w:rsidR="002148DE" w:rsidRDefault="002627CA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XIV. АДРЕСА. БАНКОВСКИЕ РЕКВИЗИТЫ И ПОДПИСИ СТОРОН:</w:t>
      </w:r>
    </w:p>
    <w:p w:rsidR="002148DE" w:rsidRDefault="002148DE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Ind w:w="113" w:type="dxa"/>
        <w:tblLayout w:type="fixed"/>
        <w:tblLook w:val="00A0"/>
      </w:tblPr>
      <w:tblGrid>
        <w:gridCol w:w="4931"/>
        <w:gridCol w:w="4640"/>
      </w:tblGrid>
      <w:tr w:rsidR="002148DE">
        <w:trPr>
          <w:trHeight w:val="138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shd w:val="clear" w:color="auto" w:fill="FFFFFF"/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  <w:t>Заказчик:</w:t>
            </w:r>
          </w:p>
          <w:p w:rsidR="002148DE" w:rsidRDefault="002627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"</w:t>
            </w:r>
            <w:r>
              <w:rPr>
                <w:b/>
                <w:color w:val="000000" w:themeColor="text1"/>
                <w:sz w:val="24"/>
                <w:szCs w:val="24"/>
              </w:rPr>
              <w:t>Спасская средняя общеобразовательная школа" Спасского муниципального района Рязанской области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391050, Рязанская область, 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пасск-Рязанский, улица Войкова, д. 68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ИНН: 6220008888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КПП: 622001001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ОГРН: 1116215001275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Плательщик: Финансово-казначейское управлен</w:t>
            </w:r>
            <w:r>
              <w:rPr>
                <w:color w:val="000000" w:themeColor="text1"/>
                <w:sz w:val="24"/>
                <w:szCs w:val="24"/>
              </w:rPr>
              <w:t>ие администрации Спасского района (МБОУ "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Спасская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СОШ" л/с 20596Х29060)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/с: 03234643616460005900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Банк плательщика: ОТДЕЛЕНИЕ РЯЗАНЬ БАНКА РОССИИ//УФК по Рязанской области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 Рязань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БИК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: 016126031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Кор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сч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.: 40102810345370000051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E-mail: Spschool1@mail.ru, </w:t>
            </w:r>
            <w:hyperlink r:id="rId39">
              <w:r>
                <w:rPr>
                  <w:rStyle w:val="ae"/>
                  <w:sz w:val="24"/>
                  <w:szCs w:val="24"/>
                  <w:lang w:val="en-US"/>
                </w:rPr>
                <w:t>spassk-sc2@mail.ru</w:t>
              </w:r>
            </w:hyperlink>
            <w:r>
              <w:rPr>
                <w:color w:val="000000" w:themeColor="text1"/>
                <w:sz w:val="24"/>
                <w:szCs w:val="24"/>
                <w:lang w:val="en-US"/>
              </w:rPr>
              <w:t>, sosh.spassk@ryazan.gov.ru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Телефон: (49135)3-32-33</w:t>
            </w:r>
          </w:p>
          <w:p w:rsidR="002148DE" w:rsidRDefault="002148D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tabs>
                <w:tab w:val="left" w:pos="667"/>
              </w:tabs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  <w:t>Поставщик:</w:t>
            </w:r>
          </w:p>
          <w:p w:rsidR="002148DE" w:rsidRDefault="002627CA">
            <w:pPr>
              <w:tabs>
                <w:tab w:val="left" w:pos="667"/>
              </w:tabs>
              <w:jc w:val="both"/>
              <w:rPr>
                <w:rFonts w:ascii="Arial, Verdana" w:eastAsia="NSimSun" w:hAnsi="Arial, Verdana" w:cs="Mangal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, Verdana" w:eastAsia="NSimSun" w:hAnsi="Arial, Verdana" w:cs="Mang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ООО «Альфа»</w:t>
            </w:r>
          </w:p>
          <w:p w:rsidR="002148DE" w:rsidRDefault="002627CA">
            <w:pPr>
              <w:tabs>
                <w:tab w:val="left" w:pos="667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, Verdana" w:eastAsia="NSimSun" w:hAnsi="Arial, Verdana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390047, г. Рязань, Куйбышевское шоссе, д. 41, помещение 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литера А., офис 213</w:t>
            </w:r>
          </w:p>
          <w:p w:rsidR="002148DE" w:rsidRDefault="002627CA">
            <w:pPr>
              <w:tabs>
                <w:tab w:val="left" w:pos="667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, Verdana" w:eastAsia="NSimSun" w:hAnsi="Arial, Verdana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Фактический адрес: </w:t>
            </w:r>
            <w:r>
              <w:rPr>
                <w:sz w:val="24"/>
                <w:szCs w:val="24"/>
              </w:rPr>
              <w:t>390047, г. Рязань, Куйбышевское шоссе, д. 41, помещение 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литера А., офис 213</w:t>
            </w:r>
          </w:p>
          <w:p w:rsidR="002148DE" w:rsidRDefault="002627CA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ОГРН 1156234020051</w:t>
            </w:r>
          </w:p>
          <w:p w:rsidR="002148DE" w:rsidRDefault="002627CA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ИНН 6230093314</w:t>
            </w:r>
          </w:p>
          <w:p w:rsidR="002148DE" w:rsidRDefault="002627CA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КПП 623001001</w:t>
            </w:r>
          </w:p>
          <w:p w:rsidR="002148DE" w:rsidRDefault="002627CA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ОКПО 31763714</w:t>
            </w:r>
          </w:p>
          <w:p w:rsidR="002148DE" w:rsidRDefault="002627CA">
            <w:pPr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Р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/с </w:t>
            </w:r>
            <w:r>
              <w:rPr>
                <w:sz w:val="24"/>
                <w:szCs w:val="24"/>
              </w:rPr>
              <w:t>40702810416450000253</w:t>
            </w:r>
          </w:p>
          <w:p w:rsidR="002148DE" w:rsidRDefault="002627CA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Банк: </w:t>
            </w:r>
            <w:r>
              <w:rPr>
                <w:sz w:val="24"/>
                <w:szCs w:val="24"/>
              </w:rPr>
              <w:t>Филиал «Центральный» Банк ВТБ  (ПАО) г. Москва</w:t>
            </w:r>
          </w:p>
          <w:p w:rsidR="002148DE" w:rsidRDefault="002627CA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Кор</w:t>
            </w:r>
            <w:proofErr w:type="spellEnd"/>
            <w:r>
              <w:rPr>
                <w:spacing w:val="-5"/>
                <w:sz w:val="24"/>
                <w:szCs w:val="24"/>
              </w:rPr>
              <w:t>/с:</w:t>
            </w:r>
            <w:r>
              <w:rPr>
                <w:sz w:val="24"/>
                <w:szCs w:val="24"/>
              </w:rPr>
              <w:t xml:space="preserve"> 30101810145250000411</w:t>
            </w:r>
          </w:p>
          <w:p w:rsidR="002148DE" w:rsidRDefault="002627CA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044525411</w:t>
            </w:r>
          </w:p>
          <w:p w:rsidR="002148DE" w:rsidRDefault="002627CA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Дата постановки на учет в налоговом органе: </w:t>
            </w:r>
            <w:r>
              <w:rPr>
                <w:sz w:val="24"/>
                <w:szCs w:val="24"/>
              </w:rPr>
              <w:t>12.11.2015г</w:t>
            </w:r>
          </w:p>
          <w:p w:rsidR="002148DE" w:rsidRDefault="002627CA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ОКТМО </w:t>
            </w:r>
            <w:r>
              <w:rPr>
                <w:sz w:val="24"/>
                <w:szCs w:val="24"/>
              </w:rPr>
              <w:t>61701000001</w:t>
            </w:r>
            <w:r>
              <w:rPr>
                <w:spacing w:val="-5"/>
                <w:sz w:val="24"/>
                <w:szCs w:val="24"/>
              </w:rPr>
              <w:t xml:space="preserve">, ОКОПФ </w:t>
            </w:r>
            <w:r>
              <w:rPr>
                <w:sz w:val="24"/>
                <w:szCs w:val="24"/>
              </w:rPr>
              <w:t>12300</w:t>
            </w:r>
            <w:r>
              <w:rPr>
                <w:spacing w:val="-5"/>
                <w:sz w:val="24"/>
                <w:szCs w:val="24"/>
              </w:rPr>
              <w:t xml:space="preserve">, ОКФС </w:t>
            </w:r>
            <w:r>
              <w:rPr>
                <w:sz w:val="24"/>
                <w:szCs w:val="24"/>
              </w:rPr>
              <w:t>16</w:t>
            </w:r>
          </w:p>
          <w:p w:rsidR="002148DE" w:rsidRDefault="0026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</w:t>
            </w:r>
          </w:p>
          <w:p w:rsidR="002148DE" w:rsidRDefault="0026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alfa_tender62@mail.ru</w:t>
            </w:r>
          </w:p>
          <w:p w:rsidR="002148DE" w:rsidRDefault="0026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8-953-730-30-71, 8-953-730-30-76,</w:t>
            </w:r>
          </w:p>
          <w:p w:rsidR="002148DE" w:rsidRDefault="0026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8-980-722-29-49</w:t>
            </w:r>
          </w:p>
        </w:tc>
      </w:tr>
      <w:tr w:rsidR="002148DE">
        <w:trPr>
          <w:trHeight w:val="8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   МБОУ "Спасская СОШ"</w:t>
            </w:r>
          </w:p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______________________</w:t>
            </w:r>
            <w:r>
              <w:rPr>
                <w:color w:val="000000" w:themeColor="text1"/>
                <w:sz w:val="24"/>
                <w:szCs w:val="24"/>
              </w:rPr>
              <w:t>__В.К.Ефремкин</w:t>
            </w:r>
            <w:proofErr w:type="spellEnd"/>
          </w:p>
          <w:p w:rsidR="002148DE" w:rsidRDefault="002627CA">
            <w:pPr>
              <w:tabs>
                <w:tab w:val="left" w:pos="667"/>
              </w:tabs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М.П.</w:t>
            </w:r>
          </w:p>
          <w:p w:rsidR="002148DE" w:rsidRDefault="002148DE">
            <w:pPr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Директор ООО «Альфа»</w:t>
            </w:r>
          </w:p>
          <w:p w:rsidR="002148DE" w:rsidRDefault="002627CA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_____________________ М.И.Савицкая</w:t>
            </w:r>
          </w:p>
          <w:p w:rsidR="002148DE" w:rsidRDefault="002627CA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М.П.</w:t>
            </w:r>
          </w:p>
        </w:tc>
      </w:tr>
    </w:tbl>
    <w:p w:rsidR="002148DE" w:rsidRDefault="002148DE">
      <w:pPr>
        <w:sectPr w:rsidR="002148DE">
          <w:pgSz w:w="11906" w:h="16838"/>
          <w:pgMar w:top="709" w:right="850" w:bottom="709" w:left="1701" w:header="0" w:footer="0" w:gutter="0"/>
          <w:cols w:space="720"/>
          <w:formProt w:val="0"/>
          <w:docGrid w:linePitch="360" w:charSpace="8192"/>
        </w:sectPr>
      </w:pPr>
    </w:p>
    <w:p w:rsidR="002148DE" w:rsidRDefault="002627CA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2148DE" w:rsidRDefault="002627CA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2148DE" w:rsidRDefault="002627CA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"04" декабря 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01593000299230000590001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326"/>
      <w:bookmarkEnd w:id="22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СПЕЦИФИКАЦИЯ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63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1953"/>
        <w:gridCol w:w="1276"/>
        <w:gridCol w:w="1983"/>
        <w:gridCol w:w="3970"/>
        <w:gridCol w:w="2268"/>
        <w:gridCol w:w="2551"/>
      </w:tblGrid>
      <w:tr w:rsidR="002148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Товара, страна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измерения, руб.</w:t>
            </w:r>
          </w:p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(включая НДС) (если облагается НДС)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руб.</w:t>
            </w:r>
          </w:p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(включая НДС) (если облагается НДС)</w:t>
            </w:r>
          </w:p>
        </w:tc>
      </w:tr>
      <w:tr w:rsidR="002148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P341"/>
            <w:bookmarkEnd w:id="2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4" w:name="P342"/>
            <w:bookmarkEnd w:id="2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5" w:name="P344"/>
            <w:bookmarkEnd w:id="2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bookmarkStart w:id="26" w:name="P345"/>
          </w:p>
        </w:tc>
      </w:tr>
      <w:bookmarkEnd w:id="26"/>
      <w:tr w:rsidR="002148DE">
        <w:trPr>
          <w:trHeight w:val="753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</w:t>
            </w:r>
          </w:p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Остаточный срок годности Товара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 срока годности) на момент поставки должен составлять: не менее 6 (шести) месяцев от срока годности, установленного изготовителем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48DE" w:rsidRDefault="0026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47705,06</w:t>
            </w:r>
          </w:p>
        </w:tc>
      </w:tr>
      <w:tr w:rsidR="002148DE">
        <w:trPr>
          <w:trHeight w:val="627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8DE">
        <w:trPr>
          <w:trHeight w:val="754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</w:t>
            </w:r>
          </w:p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Остаточный срок годности Товара (резерв срока годности) на момент поставки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 составлять: не менее 6 (шести) месяцев от срока годности, установленного изготовителем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85,11</w:t>
            </w:r>
          </w:p>
        </w:tc>
      </w:tr>
      <w:tr w:rsidR="002148DE">
        <w:trPr>
          <w:trHeight w:val="597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48DE" w:rsidRDefault="002627CA">
      <w:pPr>
        <w:ind w:firstLine="56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Итого: </w:t>
      </w:r>
    </w:p>
    <w:p w:rsidR="002148DE" w:rsidRDefault="002627CA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Цена Контракта составляет </w:t>
      </w:r>
      <w:r>
        <w:rPr>
          <w:b/>
          <w:color w:val="000000" w:themeColor="text1"/>
          <w:sz w:val="24"/>
          <w:szCs w:val="24"/>
        </w:rPr>
        <w:t>47790,17 (Сорок семь тысяч семьсот девяносто рублей 17 копеек)</w:t>
      </w:r>
      <w:r>
        <w:rPr>
          <w:iCs/>
          <w:sz w:val="24"/>
          <w:szCs w:val="24"/>
        </w:rPr>
        <w:t>,</w:t>
      </w:r>
      <w:r>
        <w:rPr>
          <w:i/>
          <w:sz w:val="24"/>
          <w:szCs w:val="24"/>
        </w:rPr>
        <w:t xml:space="preserve"> НДС не облагается в соответствии с налоговым законодательством Российской Федерации.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Заказчика: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Поставщика: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«Альфа»</w:t>
      </w:r>
    </w:p>
    <w:p w:rsidR="002148DE" w:rsidRDefault="002627CA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____________________ М.И.Савицкая</w:t>
      </w:r>
    </w:p>
    <w:p w:rsidR="002148DE" w:rsidRDefault="002148DE">
      <w:pPr>
        <w:pStyle w:val="ConsPlusNormal0"/>
        <w:tabs>
          <w:tab w:val="center" w:pos="728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148DE">
          <w:pgSz w:w="16838" w:h="11906" w:orient="landscape"/>
          <w:pgMar w:top="709" w:right="1134" w:bottom="851" w:left="1134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</w:p>
    <w:p w:rsidR="002148DE" w:rsidRDefault="002627CA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2148DE" w:rsidRDefault="002627CA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2148DE" w:rsidRDefault="002627CA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"04" декабря 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01593000299230000590001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389"/>
      <w:bookmarkEnd w:id="27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ТЕХНИЧЕСКОЕ ЗАДАНИЕ 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9570" w:type="dxa"/>
        <w:tblInd w:w="113" w:type="dxa"/>
        <w:tblLayout w:type="fixed"/>
        <w:tblLook w:val="04A0"/>
      </w:tblPr>
      <w:tblGrid>
        <w:gridCol w:w="754"/>
        <w:gridCol w:w="2718"/>
        <w:gridCol w:w="3071"/>
        <w:gridCol w:w="3027"/>
      </w:tblGrid>
      <w:tr w:rsidR="002148DE">
        <w:trPr>
          <w:trHeight w:val="330"/>
        </w:trPr>
        <w:tc>
          <w:tcPr>
            <w:tcW w:w="753" w:type="dxa"/>
            <w:vMerge w:val="restart"/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18" w:type="dxa"/>
            <w:vMerge w:val="restart"/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6098" w:type="dxa"/>
            <w:gridSpan w:val="2"/>
            <w:tcBorders>
              <w:bottom w:val="nil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Характеристика товара</w:t>
            </w:r>
          </w:p>
        </w:tc>
      </w:tr>
      <w:tr w:rsidR="002148DE">
        <w:trPr>
          <w:trHeight w:val="220"/>
        </w:trPr>
        <w:tc>
          <w:tcPr>
            <w:tcW w:w="753" w:type="dxa"/>
            <w:vMerge/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nil"/>
            </w:tcBorders>
          </w:tcPr>
          <w:p w:rsidR="002148DE" w:rsidRDefault="002148DE">
            <w:pPr>
              <w:jc w:val="center"/>
              <w:rPr>
                <w:rFonts w:eastAsia="Calibri"/>
              </w:rPr>
            </w:pPr>
          </w:p>
        </w:tc>
      </w:tr>
      <w:tr w:rsidR="002148DE">
        <w:tc>
          <w:tcPr>
            <w:tcW w:w="753" w:type="dxa"/>
            <w:vMerge w:val="restart"/>
          </w:tcPr>
          <w:p w:rsidR="002148DE" w:rsidRDefault="002627C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  <w:vMerge w:val="restart"/>
          </w:tcPr>
          <w:p w:rsidR="002148DE" w:rsidRDefault="002627C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3071" w:type="dxa"/>
          </w:tcPr>
          <w:p w:rsidR="002148DE" w:rsidRDefault="0026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3027" w:type="dxa"/>
          </w:tcPr>
          <w:p w:rsidR="002148DE" w:rsidRDefault="002627C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Цельнозерновой</w:t>
            </w:r>
            <w:proofErr w:type="spellEnd"/>
          </w:p>
        </w:tc>
      </w:tr>
      <w:tr w:rsidR="002148DE">
        <w:tc>
          <w:tcPr>
            <w:tcW w:w="753" w:type="dxa"/>
            <w:vMerge/>
          </w:tcPr>
          <w:p w:rsidR="002148DE" w:rsidRDefault="002148D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2148DE" w:rsidRDefault="002148D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148DE" w:rsidRDefault="002627C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Пропаренный</w:t>
            </w:r>
          </w:p>
        </w:tc>
        <w:tc>
          <w:tcPr>
            <w:tcW w:w="3027" w:type="dxa"/>
          </w:tcPr>
          <w:p w:rsidR="002148DE" w:rsidRDefault="0026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2148DE">
        <w:tc>
          <w:tcPr>
            <w:tcW w:w="753" w:type="dxa"/>
            <w:vMerge/>
          </w:tcPr>
          <w:p w:rsidR="002148DE" w:rsidRDefault="002148D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2148DE" w:rsidRDefault="002148D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148DE" w:rsidRDefault="002627C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Сорт</w:t>
            </w:r>
          </w:p>
        </w:tc>
        <w:tc>
          <w:tcPr>
            <w:tcW w:w="3027" w:type="dxa"/>
          </w:tcPr>
          <w:p w:rsidR="002148DE" w:rsidRDefault="0026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сорта</w:t>
            </w:r>
          </w:p>
        </w:tc>
      </w:tr>
      <w:tr w:rsidR="002148DE">
        <w:tc>
          <w:tcPr>
            <w:tcW w:w="753" w:type="dxa"/>
            <w:vMerge/>
          </w:tcPr>
          <w:p w:rsidR="002148DE" w:rsidRDefault="002148D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2148DE" w:rsidRDefault="002148D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148DE" w:rsidRDefault="002627C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обработки</w:t>
            </w:r>
          </w:p>
        </w:tc>
        <w:tc>
          <w:tcPr>
            <w:tcW w:w="3027" w:type="dxa"/>
          </w:tcPr>
          <w:p w:rsidR="002148DE" w:rsidRDefault="0026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Шлифованный</w:t>
            </w:r>
          </w:p>
        </w:tc>
      </w:tr>
    </w:tbl>
    <w:p w:rsidR="002148DE" w:rsidRDefault="002148DE">
      <w:pPr>
        <w:ind w:left="-426" w:right="-145" w:firstLine="567"/>
        <w:jc w:val="both"/>
        <w:rPr>
          <w:iCs/>
          <w:color w:val="000000"/>
        </w:rPr>
      </w:pPr>
    </w:p>
    <w:p w:rsidR="002148DE" w:rsidRDefault="002627CA">
      <w:pPr>
        <w:ind w:left="-426" w:right="-145" w:firstLine="567"/>
        <w:jc w:val="both"/>
        <w:rPr>
          <w:color w:val="000000"/>
          <w:sz w:val="24"/>
          <w:szCs w:val="24"/>
        </w:rPr>
      </w:pPr>
      <w:r>
        <w:rPr>
          <w:iCs/>
          <w:color w:val="000000"/>
        </w:rPr>
        <w:t xml:space="preserve">1. </w:t>
      </w:r>
      <w:proofErr w:type="gramStart"/>
      <w:r>
        <w:rPr>
          <w:iCs/>
          <w:color w:val="000000"/>
          <w:sz w:val="24"/>
          <w:szCs w:val="24"/>
        </w:rPr>
        <w:t xml:space="preserve">Качество и безопасность поставляемого Товара должны соответствовать требованиям настоящего </w:t>
      </w:r>
      <w:r>
        <w:rPr>
          <w:sz w:val="24"/>
          <w:szCs w:val="24"/>
        </w:rPr>
        <w:t>государственного контракта</w:t>
      </w:r>
      <w:r>
        <w:rPr>
          <w:iCs/>
          <w:color w:val="000000"/>
          <w:sz w:val="24"/>
          <w:szCs w:val="24"/>
        </w:rPr>
        <w:t>/контракта</w:t>
      </w:r>
      <w:r>
        <w:rPr>
          <w:i/>
          <w:iCs/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а также требованиям, установленными</w:t>
      </w:r>
      <w:r>
        <w:rPr>
          <w:color w:val="000000"/>
          <w:sz w:val="24"/>
          <w:szCs w:val="24"/>
        </w:rPr>
        <w:t xml:space="preserve"> законодательством Российской Федерации, техническими регламентами, стандартами, санитарно-э</w:t>
      </w:r>
      <w:r>
        <w:rPr>
          <w:color w:val="000000"/>
          <w:sz w:val="24"/>
          <w:szCs w:val="24"/>
        </w:rPr>
        <w:t xml:space="preserve">пидемиологическими правилами и нормативами и иными нормативами, являющимися обязательными в отношении данного вида Товара, и действующими на территории Российской Федерации на дату поставки и приемки Товара (каждой партии Товара), в том числе: </w:t>
      </w:r>
      <w:proofErr w:type="gramEnd"/>
    </w:p>
    <w:p w:rsidR="002148DE" w:rsidRDefault="002627CA">
      <w:pPr>
        <w:pStyle w:val="10"/>
        <w:widowControl/>
        <w:numPr>
          <w:ilvl w:val="0"/>
          <w:numId w:val="1"/>
        </w:numPr>
        <w:ind w:right="-145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shd w:val="clear" w:color="auto" w:fill="FFFFFF"/>
        </w:rPr>
        <w:t>Федеральным</w:t>
      </w:r>
      <w:r>
        <w:rPr>
          <w:color w:val="000000"/>
          <w:spacing w:val="1"/>
          <w:sz w:val="24"/>
          <w:szCs w:val="24"/>
          <w:shd w:val="clear" w:color="auto" w:fill="FFFFFF"/>
        </w:rPr>
        <w:t xml:space="preserve"> законом от 02.01.2000 №29-ФЗ "О качестве и безопасности пищевых продуктов"</w:t>
      </w:r>
      <w:r>
        <w:rPr>
          <w:color w:val="000000"/>
          <w:sz w:val="24"/>
          <w:szCs w:val="24"/>
        </w:rPr>
        <w:t>;</w:t>
      </w:r>
    </w:p>
    <w:p w:rsidR="002148DE" w:rsidRDefault="002627CA">
      <w:pPr>
        <w:pStyle w:val="10"/>
        <w:keepNext/>
        <w:widowControl/>
        <w:numPr>
          <w:ilvl w:val="0"/>
          <w:numId w:val="1"/>
        </w:numPr>
        <w:shd w:val="clear" w:color="auto" w:fill="FFFFFF"/>
        <w:ind w:right="-145"/>
        <w:jc w:val="both"/>
        <w:textAlignment w:val="baseline"/>
        <w:outlineLvl w:val="0"/>
        <w:rPr>
          <w:bCs/>
          <w:iCs/>
          <w:color w:val="000000"/>
          <w:kern w:val="2"/>
          <w:sz w:val="24"/>
          <w:szCs w:val="24"/>
        </w:rPr>
      </w:pPr>
      <w:r>
        <w:rPr>
          <w:bCs/>
          <w:color w:val="000000"/>
          <w:spacing w:val="1"/>
          <w:kern w:val="2"/>
          <w:sz w:val="24"/>
          <w:szCs w:val="24"/>
        </w:rPr>
        <w:t xml:space="preserve">Гигиеническими требованиями безопасности и пищевой ценности пищевых продуктов </w:t>
      </w:r>
      <w:hyperlink r:id="rId40">
        <w:proofErr w:type="spellStart"/>
        <w:r>
          <w:rPr>
            <w:bCs/>
            <w:iCs/>
            <w:color w:val="000000"/>
            <w:kern w:val="2"/>
            <w:sz w:val="24"/>
            <w:szCs w:val="24"/>
          </w:rPr>
          <w:t>СанПиН</w:t>
        </w:r>
        <w:proofErr w:type="spellEnd"/>
        <w:r>
          <w:rPr>
            <w:bCs/>
            <w:iCs/>
            <w:color w:val="000000"/>
            <w:kern w:val="2"/>
            <w:sz w:val="24"/>
            <w:szCs w:val="24"/>
          </w:rPr>
          <w:t xml:space="preserve"> 2.3.2.1078-01</w:t>
        </w:r>
      </w:hyperlink>
      <w:r>
        <w:rPr>
          <w:bCs/>
          <w:iCs/>
          <w:color w:val="000000"/>
          <w:kern w:val="2"/>
          <w:sz w:val="24"/>
          <w:szCs w:val="24"/>
        </w:rPr>
        <w:t>, введенными в действие Постановлением Главного государственного санитарного врача Российской Федерации 06.11.2001 №36 "О введен</w:t>
      </w:r>
      <w:r>
        <w:rPr>
          <w:bCs/>
          <w:iCs/>
          <w:color w:val="000000"/>
          <w:kern w:val="2"/>
          <w:sz w:val="24"/>
          <w:szCs w:val="24"/>
        </w:rPr>
        <w:t>ии в действие санитарных правил";</w:t>
      </w:r>
    </w:p>
    <w:p w:rsidR="002148DE" w:rsidRDefault="002627CA">
      <w:pPr>
        <w:pStyle w:val="10"/>
        <w:widowControl/>
        <w:numPr>
          <w:ilvl w:val="0"/>
          <w:numId w:val="1"/>
        </w:numPr>
        <w:ind w:right="-145"/>
        <w:jc w:val="both"/>
        <w:rPr>
          <w:iCs/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Гигиеническими требованиями к срокам годности и условиям хранения пищевых продуктов </w:t>
      </w:r>
      <w:hyperlink r:id="rId41">
        <w:proofErr w:type="spellStart"/>
        <w:r>
          <w:rPr>
            <w:iCs/>
            <w:color w:val="000000"/>
            <w:sz w:val="24"/>
            <w:szCs w:val="24"/>
          </w:rPr>
          <w:t>СанПиН</w:t>
        </w:r>
        <w:proofErr w:type="spellEnd"/>
        <w:r>
          <w:rPr>
            <w:iCs/>
            <w:color w:val="000000"/>
            <w:sz w:val="24"/>
            <w:szCs w:val="24"/>
          </w:rPr>
          <w:t xml:space="preserve"> 2.3.2.1324-03</w:t>
        </w:r>
      </w:hyperlink>
      <w:r>
        <w:rPr>
          <w:iCs/>
          <w:color w:val="000000"/>
          <w:sz w:val="24"/>
          <w:szCs w:val="24"/>
        </w:rPr>
        <w:t>, введенны</w:t>
      </w:r>
      <w:r>
        <w:rPr>
          <w:iCs/>
          <w:color w:val="000000"/>
          <w:sz w:val="24"/>
          <w:szCs w:val="24"/>
        </w:rPr>
        <w:t xml:space="preserve">ми в действие Постановлением Главного государственного санитарного врача Российской Федерации от 14.11.2001 №98 "О введении в действие санитарно-эпидемиологических правил и нормативов </w:t>
      </w:r>
      <w:proofErr w:type="spellStart"/>
      <w:r>
        <w:rPr>
          <w:iCs/>
          <w:color w:val="000000"/>
          <w:sz w:val="24"/>
          <w:szCs w:val="24"/>
        </w:rPr>
        <w:t>СанПиН</w:t>
      </w:r>
      <w:proofErr w:type="spellEnd"/>
      <w:r>
        <w:rPr>
          <w:iCs/>
          <w:color w:val="000000"/>
          <w:sz w:val="24"/>
          <w:szCs w:val="24"/>
        </w:rPr>
        <w:t xml:space="preserve"> 2.3.2.2.1324-03";</w:t>
      </w:r>
    </w:p>
    <w:p w:rsidR="002148DE" w:rsidRDefault="002627CA">
      <w:pPr>
        <w:pStyle w:val="10"/>
        <w:widowControl/>
        <w:numPr>
          <w:ilvl w:val="0"/>
          <w:numId w:val="1"/>
        </w:numPr>
        <w:ind w:right="-145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Технических регламентов и ГОСТ на отдельные вид</w:t>
      </w:r>
      <w:r>
        <w:rPr>
          <w:iCs/>
          <w:color w:val="000000"/>
          <w:sz w:val="24"/>
          <w:szCs w:val="24"/>
        </w:rPr>
        <w:t xml:space="preserve">ы продуктов питания: ГОСТ 6292-93 «Крупа рисовая. Технические условия».  </w:t>
      </w:r>
    </w:p>
    <w:p w:rsidR="002148DE" w:rsidRDefault="002627CA">
      <w:pPr>
        <w:ind w:left="-426" w:right="-145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Упаковка и маркировка товара должны соответствовать требованиям, установленным настоящим </w:t>
      </w:r>
      <w:r>
        <w:rPr>
          <w:sz w:val="24"/>
          <w:szCs w:val="24"/>
        </w:rPr>
        <w:t>государственным контрактом</w:t>
      </w:r>
      <w:r>
        <w:rPr>
          <w:color w:val="000000"/>
          <w:sz w:val="24"/>
          <w:szCs w:val="24"/>
        </w:rPr>
        <w:t>/контрактом, законодательством Российской Федерации, требованиям</w:t>
      </w:r>
      <w:r>
        <w:rPr>
          <w:color w:val="000000"/>
          <w:sz w:val="24"/>
          <w:szCs w:val="24"/>
        </w:rPr>
        <w:t xml:space="preserve"> технических регламентов, ГОСТ, иных нормативных правовых актов, а именно:</w:t>
      </w:r>
    </w:p>
    <w:p w:rsidR="002148DE" w:rsidRDefault="002148DE">
      <w:pPr>
        <w:pStyle w:val="10"/>
        <w:widowControl/>
        <w:numPr>
          <w:ilvl w:val="0"/>
          <w:numId w:val="2"/>
        </w:numPr>
        <w:ind w:right="-145"/>
        <w:jc w:val="both"/>
        <w:rPr>
          <w:color w:val="000000"/>
          <w:sz w:val="24"/>
          <w:szCs w:val="24"/>
        </w:rPr>
      </w:pPr>
      <w:hyperlink r:id="rId42">
        <w:r w:rsidR="002627CA">
          <w:rPr>
            <w:color w:val="000000"/>
            <w:sz w:val="24"/>
            <w:szCs w:val="24"/>
          </w:rPr>
          <w:t>Федерального закона от 02.01.2000 № 29-ФЗ "О качестве и безопасности пищевых продуктов"</w:t>
        </w:r>
      </w:hyperlink>
      <w:r w:rsidR="002627CA">
        <w:rPr>
          <w:color w:val="000000"/>
          <w:sz w:val="24"/>
          <w:szCs w:val="24"/>
        </w:rPr>
        <w:t>;</w:t>
      </w:r>
    </w:p>
    <w:p w:rsidR="002148DE" w:rsidRDefault="002627CA">
      <w:pPr>
        <w:pStyle w:val="10"/>
        <w:widowControl/>
        <w:numPr>
          <w:ilvl w:val="0"/>
          <w:numId w:val="2"/>
        </w:numPr>
        <w:ind w:right="-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Технического регламента Таможенного </w:t>
      </w:r>
      <w:r>
        <w:rPr>
          <w:color w:val="000000"/>
          <w:sz w:val="24"/>
          <w:szCs w:val="24"/>
        </w:rPr>
        <w:t xml:space="preserve">союза </w:t>
      </w:r>
      <w:proofErr w:type="gramStart"/>
      <w:r>
        <w:rPr>
          <w:color w:val="000000"/>
          <w:sz w:val="24"/>
          <w:szCs w:val="24"/>
        </w:rPr>
        <w:t>ТР</w:t>
      </w:r>
      <w:proofErr w:type="gramEnd"/>
      <w:r>
        <w:rPr>
          <w:color w:val="000000"/>
          <w:sz w:val="24"/>
          <w:szCs w:val="24"/>
        </w:rPr>
        <w:t xml:space="preserve"> ТС 021/2011 "О безопасности пищевой продукции";</w:t>
      </w:r>
    </w:p>
    <w:p w:rsidR="002148DE" w:rsidRDefault="002627CA">
      <w:pPr>
        <w:pStyle w:val="10"/>
        <w:widowControl/>
        <w:numPr>
          <w:ilvl w:val="0"/>
          <w:numId w:val="2"/>
        </w:numPr>
        <w:ind w:right="-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Технический регламент Таможенного союза </w:t>
      </w:r>
      <w:proofErr w:type="gramStart"/>
      <w:r>
        <w:rPr>
          <w:color w:val="000000"/>
          <w:sz w:val="24"/>
          <w:szCs w:val="24"/>
        </w:rPr>
        <w:t>ТР</w:t>
      </w:r>
      <w:proofErr w:type="gramEnd"/>
      <w:r>
        <w:rPr>
          <w:color w:val="000000"/>
          <w:sz w:val="24"/>
          <w:szCs w:val="24"/>
        </w:rPr>
        <w:t xml:space="preserve"> ТС 005/2011 "О безопасности упаковки";</w:t>
      </w:r>
    </w:p>
    <w:p w:rsidR="002148DE" w:rsidRDefault="002627CA">
      <w:pPr>
        <w:pStyle w:val="10"/>
        <w:widowControl/>
        <w:numPr>
          <w:ilvl w:val="0"/>
          <w:numId w:val="2"/>
        </w:numPr>
        <w:ind w:right="-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Технического регламента Таможенного союза </w:t>
      </w:r>
      <w:proofErr w:type="gramStart"/>
      <w:r>
        <w:rPr>
          <w:color w:val="000000"/>
          <w:sz w:val="24"/>
          <w:szCs w:val="24"/>
        </w:rPr>
        <w:t>ТР</w:t>
      </w:r>
      <w:proofErr w:type="gramEnd"/>
      <w:r>
        <w:rPr>
          <w:color w:val="000000"/>
          <w:sz w:val="24"/>
          <w:szCs w:val="24"/>
        </w:rPr>
        <w:t xml:space="preserve"> ТС 022/2011 "Пищевая продукция в части ее маркировки".</w:t>
      </w:r>
    </w:p>
    <w:p w:rsidR="002148DE" w:rsidRDefault="002627CA">
      <w:pPr>
        <w:pStyle w:val="10"/>
        <w:widowControl/>
        <w:numPr>
          <w:ilvl w:val="0"/>
          <w:numId w:val="2"/>
        </w:numPr>
        <w:ind w:right="-145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Технических регламентов и ГОСТ на отдельные виды продуктов питания: ГОСТ 6292-93 «Крупа рисовая. Технические условия».  </w:t>
      </w:r>
    </w:p>
    <w:p w:rsidR="002148DE" w:rsidRDefault="002148DE">
      <w:pPr>
        <w:spacing w:line="360" w:lineRule="auto"/>
        <w:ind w:right="75"/>
        <w:rPr>
          <w:rFonts w:ascii="Arial, Verdana" w:eastAsia="NSimSun" w:hAnsi="Arial, Verdana" w:cs="Mangal"/>
          <w:color w:val="000000"/>
          <w:kern w:val="2"/>
          <w:sz w:val="24"/>
          <w:szCs w:val="24"/>
          <w:lang w:eastAsia="zh-CN" w:bidi="hi-IN"/>
        </w:rPr>
      </w:pPr>
    </w:p>
    <w:p w:rsidR="002148DE" w:rsidRDefault="002627CA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Заказчика: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Поставщика:</w:t>
      </w:r>
    </w:p>
    <w:p w:rsidR="002148DE" w:rsidRDefault="002627CA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</w:t>
      </w:r>
      <w:r>
        <w:rPr>
          <w:bCs/>
          <w:color w:val="000000" w:themeColor="text1"/>
          <w:spacing w:val="4"/>
          <w:sz w:val="24"/>
          <w:szCs w:val="24"/>
        </w:rPr>
        <w:t>О «Альфа»</w:t>
      </w:r>
    </w:p>
    <w:p w:rsidR="002148DE" w:rsidRDefault="002627CA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proofErr w:type="spellStart"/>
      <w:r>
        <w:rPr>
          <w:bCs/>
          <w:color w:val="000000" w:themeColor="text1"/>
          <w:spacing w:val="4"/>
          <w:sz w:val="24"/>
          <w:szCs w:val="24"/>
        </w:rPr>
        <w:t>_________________М.И.Савицкая</w:t>
      </w:r>
      <w:proofErr w:type="spellEnd"/>
    </w:p>
    <w:p w:rsidR="002148DE" w:rsidRDefault="002627CA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</w:p>
    <w:p w:rsidR="002148DE" w:rsidRDefault="002148DE"/>
    <w:p w:rsidR="002148DE" w:rsidRDefault="002148DE">
      <w:pPr>
        <w:tabs>
          <w:tab w:val="left" w:pos="7970"/>
        </w:tabs>
        <w:jc w:val="right"/>
        <w:rPr>
          <w:color w:val="000000" w:themeColor="text1"/>
          <w:sz w:val="24"/>
          <w:szCs w:val="24"/>
        </w:rPr>
      </w:pPr>
    </w:p>
    <w:p w:rsidR="002148DE" w:rsidRDefault="002627CA">
      <w:pPr>
        <w:tabs>
          <w:tab w:val="left" w:pos="7970"/>
        </w:tabs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№ 3</w:t>
      </w:r>
    </w:p>
    <w:p w:rsidR="002148DE" w:rsidRDefault="002627CA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2148DE" w:rsidRDefault="002627CA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"04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 декабря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г.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01593000299230000590001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465"/>
      <w:bookmarkEnd w:id="28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ЗАЯВКИ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ПОСТАВКУ ТОВАРА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поставку Товара № __</w:t>
      </w:r>
    </w:p>
    <w:p w:rsidR="002148DE" w:rsidRDefault="002627CA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от "04" декабря 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01593000299230000590001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пасск-Рязанский                                       «______»__________________ 20____г.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5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647"/>
        <w:gridCol w:w="1249"/>
        <w:gridCol w:w="1690"/>
        <w:gridCol w:w="1988"/>
        <w:gridCol w:w="1869"/>
      </w:tblGrid>
      <w:tr w:rsidR="002148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Товара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2148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148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627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DE" w:rsidRDefault="002148DE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6"/>
        <w:gridCol w:w="856"/>
        <w:gridCol w:w="1411"/>
        <w:gridCol w:w="857"/>
        <w:gridCol w:w="2695"/>
        <w:gridCol w:w="854"/>
      </w:tblGrid>
      <w:tr w:rsidR="002148DE">
        <w:tc>
          <w:tcPr>
            <w:tcW w:w="8994" w:type="dxa"/>
            <w:gridSpan w:val="5"/>
            <w:vAlign w:val="center"/>
          </w:tcPr>
          <w:p w:rsidR="002148DE" w:rsidRDefault="002627CA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поставки Товара:</w:t>
            </w:r>
          </w:p>
          <w:p w:rsidR="002148DE" w:rsidRDefault="002627CA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"Спасская СОШ": 391050, Рязанская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пасск-Рязанский, улица Войкова дом 68;</w:t>
            </w:r>
          </w:p>
          <w:p w:rsidR="002148DE" w:rsidRDefault="002627C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Структурное подразделение дошкольного образования МБОУ “Спасская СОШ” детский сад «Малыш»: 391050, Рязанская область,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пасск-Рязанский, улица Крупской дом 50.</w:t>
            </w:r>
          </w:p>
          <w:p w:rsidR="002148DE" w:rsidRDefault="002148DE">
            <w:pPr>
              <w:pStyle w:val="ConsPlusNormal0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:rsidR="002148DE" w:rsidRDefault="002148DE"/>
        </w:tc>
      </w:tr>
      <w:tr w:rsidR="002148DE">
        <w:tc>
          <w:tcPr>
            <w:tcW w:w="3175" w:type="dxa"/>
            <w:vAlign w:val="bottom"/>
          </w:tcPr>
          <w:p w:rsidR="002148DE" w:rsidRDefault="002627CA">
            <w:pPr>
              <w:pStyle w:val="ConsPlusNormal0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Подпись:</w:t>
            </w:r>
          </w:p>
        </w:tc>
        <w:tc>
          <w:tcPr>
            <w:tcW w:w="2267" w:type="dxa"/>
            <w:gridSpan w:val="2"/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gridSpan w:val="2"/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:rsidR="002148DE" w:rsidRDefault="002148DE"/>
        </w:tc>
      </w:tr>
      <w:tr w:rsidR="002148DE">
        <w:tc>
          <w:tcPr>
            <w:tcW w:w="3175" w:type="dxa"/>
          </w:tcPr>
          <w:p w:rsidR="002148DE" w:rsidRDefault="002627CA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Заказчика:</w:t>
            </w:r>
          </w:p>
        </w:tc>
        <w:tc>
          <w:tcPr>
            <w:tcW w:w="2267" w:type="dxa"/>
            <w:gridSpan w:val="2"/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gridSpan w:val="2"/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:rsidR="002148DE" w:rsidRDefault="002148DE"/>
        </w:tc>
      </w:tr>
      <w:tr w:rsidR="002148DE">
        <w:tc>
          <w:tcPr>
            <w:tcW w:w="4031" w:type="dxa"/>
            <w:gridSpan w:val="2"/>
            <w:tcBorders>
              <w:bottom w:val="single" w:sz="4" w:space="0" w:color="000000"/>
            </w:tcBorders>
          </w:tcPr>
          <w:p w:rsidR="002148DE" w:rsidRDefault="002148D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gridSpan w:val="2"/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8DE">
        <w:tc>
          <w:tcPr>
            <w:tcW w:w="4031" w:type="dxa"/>
            <w:gridSpan w:val="2"/>
            <w:tcBorders>
              <w:top w:val="single" w:sz="4" w:space="0" w:color="000000"/>
            </w:tcBorders>
          </w:tcPr>
          <w:p w:rsidR="002148DE" w:rsidRDefault="002627C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2268" w:type="dxa"/>
            <w:gridSpan w:val="2"/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gridSpan w:val="2"/>
          </w:tcPr>
          <w:p w:rsidR="002148DE" w:rsidRDefault="002148D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148DE">
      <w:pPr>
        <w:rPr>
          <w:color w:val="000000" w:themeColor="text1"/>
        </w:rPr>
      </w:pPr>
    </w:p>
    <w:p w:rsidR="002627CA" w:rsidRDefault="002627CA" w:rsidP="002627CA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Заказчика:                                          От Поставщика:</w:t>
      </w:r>
    </w:p>
    <w:p w:rsidR="002148DE" w:rsidRDefault="002148D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«Альфа»</w:t>
      </w:r>
    </w:p>
    <w:p w:rsidR="002148DE" w:rsidRDefault="002627CA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____________________ М.И.Савицкая</w:t>
      </w:r>
    </w:p>
    <w:p w:rsidR="002148DE" w:rsidRDefault="002148DE">
      <w:pPr>
        <w:pStyle w:val="ConsPlusNormal0"/>
        <w:tabs>
          <w:tab w:val="left" w:pos="68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DE" w:rsidRDefault="002627CA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</w:p>
    <w:p w:rsidR="002148DE" w:rsidRDefault="002627CA">
      <w:r>
        <w:rPr>
          <w:noProof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34099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48DE" w:rsidSect="002148DE">
      <w:pgSz w:w="11906" w:h="16838"/>
      <w:pgMar w:top="567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 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4B9"/>
    <w:multiLevelType w:val="multilevel"/>
    <w:tmpl w:val="9076A970"/>
    <w:lvl w:ilvl="0">
      <w:start w:val="1"/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1">
    <w:nsid w:val="3D7F7325"/>
    <w:multiLevelType w:val="multilevel"/>
    <w:tmpl w:val="39665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7F2B04"/>
    <w:multiLevelType w:val="multilevel"/>
    <w:tmpl w:val="CB8C76C2"/>
    <w:lvl w:ilvl="0">
      <w:start w:val="1"/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148DE"/>
    <w:rsid w:val="002148DE"/>
    <w:rsid w:val="0026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11FB0"/>
    <w:pPr>
      <w:keepNext/>
      <w:widowControl/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F11FB0"/>
    <w:pPr>
      <w:keepNext/>
      <w:widowControl/>
      <w:spacing w:after="6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qFormat/>
    <w:rsid w:val="00F11FB0"/>
    <w:pPr>
      <w:keepNext/>
      <w:widowControl/>
      <w:spacing w:before="240" w:after="6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Heading4">
    <w:name w:val="Heading 4"/>
    <w:basedOn w:val="a"/>
    <w:next w:val="a"/>
    <w:link w:val="4"/>
    <w:qFormat/>
    <w:rsid w:val="00F11FB0"/>
    <w:pPr>
      <w:keepNext/>
      <w:widowControl/>
      <w:spacing w:before="240" w:after="60"/>
      <w:jc w:val="both"/>
      <w:outlineLvl w:val="3"/>
    </w:pPr>
    <w:rPr>
      <w:rFonts w:ascii="Arial" w:hAnsi="Arial" w:cs="Arial"/>
      <w:sz w:val="24"/>
      <w:szCs w:val="24"/>
    </w:rPr>
  </w:style>
  <w:style w:type="paragraph" w:customStyle="1" w:styleId="Heading5">
    <w:name w:val="Heading 5"/>
    <w:basedOn w:val="a"/>
    <w:next w:val="a"/>
    <w:link w:val="5"/>
    <w:qFormat/>
    <w:rsid w:val="00F11FB0"/>
    <w:pPr>
      <w:widowControl/>
      <w:spacing w:before="240" w:after="60"/>
      <w:jc w:val="both"/>
      <w:outlineLvl w:val="4"/>
    </w:pPr>
    <w:rPr>
      <w:sz w:val="22"/>
      <w:szCs w:val="22"/>
    </w:rPr>
  </w:style>
  <w:style w:type="paragraph" w:customStyle="1" w:styleId="Heading6">
    <w:name w:val="Heading 6"/>
    <w:basedOn w:val="a"/>
    <w:next w:val="a"/>
    <w:link w:val="6"/>
    <w:qFormat/>
    <w:rsid w:val="00F11FB0"/>
    <w:pPr>
      <w:widowControl/>
      <w:spacing w:before="240" w:after="60"/>
      <w:jc w:val="both"/>
      <w:outlineLvl w:val="5"/>
    </w:pPr>
    <w:rPr>
      <w:i/>
      <w:iCs/>
      <w:sz w:val="22"/>
      <w:szCs w:val="22"/>
    </w:rPr>
  </w:style>
  <w:style w:type="paragraph" w:customStyle="1" w:styleId="Heading7">
    <w:name w:val="Heading 7"/>
    <w:basedOn w:val="a"/>
    <w:next w:val="a"/>
    <w:link w:val="7"/>
    <w:qFormat/>
    <w:rsid w:val="00F11FB0"/>
    <w:pPr>
      <w:widowControl/>
      <w:spacing w:before="240" w:after="60"/>
      <w:jc w:val="both"/>
      <w:outlineLvl w:val="6"/>
    </w:pPr>
    <w:rPr>
      <w:rFonts w:ascii="Arial" w:hAnsi="Arial" w:cs="Arial"/>
    </w:rPr>
  </w:style>
  <w:style w:type="paragraph" w:customStyle="1" w:styleId="Heading8">
    <w:name w:val="Heading 8"/>
    <w:basedOn w:val="a"/>
    <w:next w:val="a"/>
    <w:link w:val="8"/>
    <w:qFormat/>
    <w:rsid w:val="00F11FB0"/>
    <w:pPr>
      <w:widowControl/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customStyle="1" w:styleId="Heading9">
    <w:name w:val="Heading 9"/>
    <w:basedOn w:val="a"/>
    <w:next w:val="a"/>
    <w:link w:val="9"/>
    <w:qFormat/>
    <w:rsid w:val="00F11FB0"/>
    <w:pPr>
      <w:widowControl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1">
    <w:name w:val="Заголовок 1 Знак"/>
    <w:basedOn w:val="a0"/>
    <w:link w:val="Heading1"/>
    <w:qFormat/>
    <w:rsid w:val="00F11FB0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2">
    <w:name w:val="Заголовок 2 Знак"/>
    <w:basedOn w:val="a0"/>
    <w:link w:val="Heading2"/>
    <w:qFormat/>
    <w:rsid w:val="00F11FB0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">
    <w:name w:val="Заголовок 3 Знак"/>
    <w:basedOn w:val="a0"/>
    <w:link w:val="Heading3"/>
    <w:qFormat/>
    <w:rsid w:val="00F11FB0"/>
    <w:rPr>
      <w:rFonts w:ascii="Arial" w:hAnsi="Arial" w:cs="Arial"/>
      <w:b/>
      <w:bCs/>
      <w:sz w:val="24"/>
      <w:szCs w:val="24"/>
      <w:lang w:eastAsia="zh-CN"/>
    </w:rPr>
  </w:style>
  <w:style w:type="character" w:customStyle="1" w:styleId="4">
    <w:name w:val="Заголовок 4 Знак"/>
    <w:basedOn w:val="a0"/>
    <w:link w:val="Heading4"/>
    <w:qFormat/>
    <w:rsid w:val="00F11FB0"/>
    <w:rPr>
      <w:rFonts w:ascii="Arial" w:hAnsi="Arial" w:cs="Arial"/>
      <w:sz w:val="24"/>
      <w:szCs w:val="24"/>
      <w:lang w:eastAsia="zh-CN"/>
    </w:rPr>
  </w:style>
  <w:style w:type="character" w:customStyle="1" w:styleId="5">
    <w:name w:val="Заголовок 5 Знак"/>
    <w:basedOn w:val="a0"/>
    <w:link w:val="Heading5"/>
    <w:qFormat/>
    <w:rsid w:val="00F11FB0"/>
    <w:rPr>
      <w:sz w:val="22"/>
      <w:szCs w:val="22"/>
      <w:lang w:eastAsia="zh-CN"/>
    </w:rPr>
  </w:style>
  <w:style w:type="character" w:customStyle="1" w:styleId="6">
    <w:name w:val="Заголовок 6 Знак"/>
    <w:basedOn w:val="a0"/>
    <w:link w:val="Heading6"/>
    <w:qFormat/>
    <w:rsid w:val="00F11FB0"/>
    <w:rPr>
      <w:i/>
      <w:iCs/>
      <w:sz w:val="22"/>
      <w:szCs w:val="22"/>
      <w:lang w:eastAsia="zh-CN"/>
    </w:rPr>
  </w:style>
  <w:style w:type="character" w:customStyle="1" w:styleId="7">
    <w:name w:val="Заголовок 7 Знак"/>
    <w:basedOn w:val="a0"/>
    <w:link w:val="Heading7"/>
    <w:qFormat/>
    <w:rsid w:val="00F11FB0"/>
    <w:rPr>
      <w:rFonts w:ascii="Arial" w:hAnsi="Arial" w:cs="Arial"/>
      <w:lang w:eastAsia="zh-CN"/>
    </w:rPr>
  </w:style>
  <w:style w:type="character" w:customStyle="1" w:styleId="8">
    <w:name w:val="Заголовок 8 Знак"/>
    <w:basedOn w:val="a0"/>
    <w:link w:val="Heading8"/>
    <w:qFormat/>
    <w:rsid w:val="00F11FB0"/>
    <w:rPr>
      <w:rFonts w:ascii="Arial" w:hAnsi="Arial" w:cs="Arial"/>
      <w:i/>
      <w:iCs/>
      <w:lang w:eastAsia="zh-CN"/>
    </w:rPr>
  </w:style>
  <w:style w:type="character" w:customStyle="1" w:styleId="9">
    <w:name w:val="Заголовок 9 Знак"/>
    <w:basedOn w:val="a0"/>
    <w:link w:val="Heading9"/>
    <w:qFormat/>
    <w:rsid w:val="00F11FB0"/>
    <w:rPr>
      <w:rFonts w:ascii="Arial" w:hAnsi="Arial" w:cs="Arial"/>
      <w:b/>
      <w:bCs/>
      <w:i/>
      <w:iCs/>
      <w:sz w:val="18"/>
      <w:szCs w:val="18"/>
      <w:lang w:eastAsia="zh-CN"/>
    </w:rPr>
  </w:style>
  <w:style w:type="character" w:customStyle="1" w:styleId="a3">
    <w:name w:val="Подзаголовок Знак"/>
    <w:basedOn w:val="a0"/>
    <w:link w:val="a4"/>
    <w:qFormat/>
    <w:rsid w:val="00F11FB0"/>
    <w:rPr>
      <w:rFonts w:ascii="Cambria" w:eastAsiaTheme="majorEastAsia" w:hAnsi="Cambria" w:cs="Cambria"/>
      <w:sz w:val="24"/>
      <w:szCs w:val="24"/>
      <w:lang w:eastAsia="zh-CN"/>
    </w:rPr>
  </w:style>
  <w:style w:type="character" w:customStyle="1" w:styleId="a5">
    <w:name w:val="Название Знак"/>
    <w:basedOn w:val="a0"/>
    <w:link w:val="a6"/>
    <w:qFormat/>
    <w:rsid w:val="00F11FB0"/>
    <w:rPr>
      <w:rFonts w:ascii="Cambria" w:hAnsi="Cambria" w:cs="Cambria"/>
      <w:b/>
      <w:bCs/>
      <w:kern w:val="2"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F11FB0"/>
    <w:rPr>
      <w:lang w:eastAsia="zh-CN"/>
    </w:rPr>
  </w:style>
  <w:style w:type="character" w:styleId="a9">
    <w:name w:val="Strong"/>
    <w:qFormat/>
    <w:rsid w:val="00F11FB0"/>
    <w:rPr>
      <w:rFonts w:cs="Times New Roman"/>
      <w:b/>
      <w:bCs/>
    </w:rPr>
  </w:style>
  <w:style w:type="character" w:styleId="aa">
    <w:name w:val="Emphasis"/>
    <w:qFormat/>
    <w:rsid w:val="00F11FB0"/>
    <w:rPr>
      <w:rFonts w:cs="Times New Roman"/>
      <w:i/>
      <w:iCs/>
    </w:rPr>
  </w:style>
  <w:style w:type="character" w:styleId="ab">
    <w:name w:val="Intense Emphasis"/>
    <w:qFormat/>
    <w:rsid w:val="00F11FB0"/>
    <w:rPr>
      <w:b/>
      <w:bCs/>
      <w:i/>
      <w:iCs/>
      <w:color w:val="5B9BD5"/>
    </w:rPr>
  </w:style>
  <w:style w:type="character" w:customStyle="1" w:styleId="ac">
    <w:name w:val="Без интервала Знак"/>
    <w:link w:val="ad"/>
    <w:uiPriority w:val="1"/>
    <w:qFormat/>
    <w:rsid w:val="006A0D9C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link w:val="ConsPlusNormal0"/>
    <w:qFormat/>
    <w:locked/>
    <w:rsid w:val="006A0D9C"/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9C63C1"/>
    <w:rPr>
      <w:color w:val="0000FF" w:themeColor="hyperlink"/>
      <w:u w:val="single"/>
    </w:rPr>
  </w:style>
  <w:style w:type="paragraph" w:customStyle="1" w:styleId="af">
    <w:name w:val="Заголовок"/>
    <w:basedOn w:val="a"/>
    <w:next w:val="a8"/>
    <w:qFormat/>
    <w:rsid w:val="002148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F11FB0"/>
    <w:pPr>
      <w:spacing w:after="120"/>
    </w:pPr>
  </w:style>
  <w:style w:type="paragraph" w:styleId="af0">
    <w:name w:val="List"/>
    <w:basedOn w:val="a8"/>
    <w:rsid w:val="002148DE"/>
    <w:rPr>
      <w:rFonts w:cs="Lucida Sans"/>
    </w:rPr>
  </w:style>
  <w:style w:type="paragraph" w:customStyle="1" w:styleId="Caption">
    <w:name w:val="Caption"/>
    <w:basedOn w:val="a"/>
    <w:qFormat/>
    <w:rsid w:val="002148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148DE"/>
    <w:pPr>
      <w:suppressLineNumbers/>
    </w:pPr>
    <w:rPr>
      <w:rFonts w:cs="Lucida Sans"/>
    </w:rPr>
  </w:style>
  <w:style w:type="paragraph" w:styleId="af2">
    <w:name w:val="caption"/>
    <w:basedOn w:val="a"/>
    <w:next w:val="a4"/>
    <w:qFormat/>
    <w:rsid w:val="00F11FB0"/>
    <w:pPr>
      <w:widowControl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Subtitle"/>
    <w:basedOn w:val="a"/>
    <w:next w:val="a8"/>
    <w:link w:val="a3"/>
    <w:qFormat/>
    <w:rsid w:val="00F11FB0"/>
    <w:pPr>
      <w:widowControl/>
      <w:spacing w:after="60"/>
      <w:jc w:val="center"/>
    </w:pPr>
    <w:rPr>
      <w:rFonts w:ascii="Cambria" w:eastAsiaTheme="majorEastAsia" w:hAnsi="Cambria" w:cs="Cambria"/>
      <w:sz w:val="24"/>
      <w:szCs w:val="24"/>
    </w:rPr>
  </w:style>
  <w:style w:type="paragraph" w:styleId="a6">
    <w:name w:val="Title"/>
    <w:basedOn w:val="a"/>
    <w:next w:val="a4"/>
    <w:link w:val="a5"/>
    <w:qFormat/>
    <w:rsid w:val="00F11FB0"/>
    <w:pPr>
      <w:widowControl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ad">
    <w:name w:val="No Spacing"/>
    <w:link w:val="ac"/>
    <w:uiPriority w:val="1"/>
    <w:qFormat/>
    <w:rsid w:val="00F11FB0"/>
    <w:rPr>
      <w:rFonts w:ascii="Calibri" w:hAnsi="Calibri" w:cs="Calibri"/>
      <w:sz w:val="22"/>
      <w:szCs w:val="22"/>
      <w:lang w:eastAsia="zh-CN"/>
    </w:rPr>
  </w:style>
  <w:style w:type="paragraph" w:styleId="af3">
    <w:name w:val="List Paragraph"/>
    <w:basedOn w:val="a"/>
    <w:uiPriority w:val="34"/>
    <w:qFormat/>
    <w:rsid w:val="00F11FB0"/>
    <w:pPr>
      <w:ind w:left="708"/>
    </w:pPr>
  </w:style>
  <w:style w:type="paragraph" w:customStyle="1" w:styleId="ConsPlusNormal0">
    <w:name w:val="ConsPlusNormal"/>
    <w:link w:val="ConsPlusNormal"/>
    <w:qFormat/>
    <w:rsid w:val="006A0D9C"/>
    <w:pPr>
      <w:widowControl w:val="0"/>
    </w:pPr>
    <w:rPr>
      <w:rFonts w:ascii="Calibri" w:hAnsi="Calibri" w:cs="Calibri"/>
      <w:sz w:val="22"/>
    </w:rPr>
  </w:style>
  <w:style w:type="paragraph" w:customStyle="1" w:styleId="s1">
    <w:name w:val="s_1"/>
    <w:basedOn w:val="a"/>
    <w:qFormat/>
    <w:rsid w:val="006A0D9C"/>
    <w:pPr>
      <w:widowControl/>
      <w:spacing w:beforeAutospacing="1" w:afterAutospacing="1"/>
    </w:pPr>
    <w:rPr>
      <w:sz w:val="24"/>
      <w:szCs w:val="24"/>
    </w:rPr>
  </w:style>
  <w:style w:type="paragraph" w:styleId="af4">
    <w:name w:val="Normal (Web)"/>
    <w:basedOn w:val="a"/>
    <w:qFormat/>
    <w:rsid w:val="003F13B8"/>
    <w:pPr>
      <w:widowControl/>
      <w:spacing w:beforeAutospacing="1" w:afterAutospacing="1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0">
    <w:name w:val="Абзац списка1"/>
    <w:basedOn w:val="a"/>
    <w:qFormat/>
    <w:rsid w:val="001A1C82"/>
    <w:pPr>
      <w:ind w:left="720"/>
      <w:contextualSpacing/>
    </w:pPr>
    <w:rPr>
      <w:rFonts w:eastAsia="Calibri"/>
    </w:rPr>
  </w:style>
  <w:style w:type="table" w:styleId="af5">
    <w:name w:val="Table Grid"/>
    <w:basedOn w:val="a1"/>
    <w:uiPriority w:val="59"/>
    <w:rsid w:val="006A0D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4251143FF4502D15F061C37B91F13820F1C6EABA4297EFD77F4637159EDA9FE47956469F036685CFF25BECA9BADCEAFB6499285A813B1UEwCG" TargetMode="External"/><Relationship Id="rId13" Type="http://schemas.openxmlformats.org/officeDocument/2006/relationships/hyperlink" Target="consultantplus://offline/ref=E8AE9DE8F10E97CEBE08B26BC9D20F66EF9F52FFBF05638BDEEAD735E0FE6968EF4D123295C482762E159D74C4122DB9A426D5ECA22Cm6vCH" TargetMode="External"/><Relationship Id="rId18" Type="http://schemas.openxmlformats.org/officeDocument/2006/relationships/hyperlink" Target="consultantplus://offline/ref=E7774EBBAA42A02866BB3D89961B4C3E3E21C6F4815262C63D34F272FF171ED90873B2F88B1309D8E4CF201FBFB89C2F81C5120B4962D776Y3cFM" TargetMode="External"/><Relationship Id="rId26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39" Type="http://schemas.openxmlformats.org/officeDocument/2006/relationships/hyperlink" Target="mailto:spassk-sc2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D4251143FF4502D15F061C37B91F13820F1C6EABA4297EFD77F4637159EDA9FE4795606FFB663918A17CEF86D0A0C7B9AA4999U9wBG" TargetMode="External"/><Relationship Id="rId34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42" Type="http://schemas.openxmlformats.org/officeDocument/2006/relationships/hyperlink" Target="http://docs.cntd.ru/document/901751351" TargetMode="External"/><Relationship Id="rId7" Type="http://schemas.openxmlformats.org/officeDocument/2006/relationships/hyperlink" Target="consultantplus://offline/ref=B0D4251143FF4502D15F061C37B91F13820F1C6EABA4297EFD77F4637159EDA9EC47CD6869F82C6855EA73EF8CUCwEG" TargetMode="External"/><Relationship Id="rId12" Type="http://schemas.openxmlformats.org/officeDocument/2006/relationships/hyperlink" Target="consultantplus://offline/ref=B0D4251143FF4502D15F061C37B91F13820F1C6EABA4297EFD77F4637159EDA9EC47CD6869F82C6855EA73EF8CUCwEG" TargetMode="External"/><Relationship Id="rId17" Type="http://schemas.openxmlformats.org/officeDocument/2006/relationships/hyperlink" Target="consultantplus://offline/ref=B0D4251143FF4502D15F061C37B91F13820B1D6BA2A5297EFD77F4637159EDA9FE47956469F0326C59FF25BECA9BADCEAFB6499285A813B1UEwCG" TargetMode="External"/><Relationship Id="rId25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33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38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D4251143FF4502D15F061C37B91F13820F1C6EABA4297EFD77F4637159EDA9EC47CD6869F82C6855EA73EF8CUCwEG" TargetMode="External"/><Relationship Id="rId20" Type="http://schemas.openxmlformats.org/officeDocument/2006/relationships/hyperlink" Target="consultantplus://offline/ref=EB47FF6A90316075A5D6C4320FAC4A9EA6FE26F51AE752214E551DB8A1D7B721ECC639EE4C304C894ACBB50AC2vD7CK" TargetMode="External"/><Relationship Id="rId29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41" Type="http://schemas.openxmlformats.org/officeDocument/2006/relationships/hyperlink" Target="consultantplus://offline/ref=86D0C0F9CD4C1E27D8FC606E359C07CDCF0B02A658EED30B788637A3CAA4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D4251143FF4502D15F061C37B91F13820F1C6EABA4297EFD77F4637159EDA9EC47CD6869F82C6855EA73EF8CUCwEG" TargetMode="External"/><Relationship Id="rId11" Type="http://schemas.openxmlformats.org/officeDocument/2006/relationships/hyperlink" Target="consultantplus://offline/ref=B0D4251143FF4502D15F061C37B91F13820F1C6EABA4297EFD77F4637159EDA9EC47CD6869F82C6855EA73EF8CUCwEG" TargetMode="External"/><Relationship Id="rId24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32" Type="http://schemas.openxmlformats.org/officeDocument/2006/relationships/hyperlink" Target="consultantplus://offline/ref=B0D4251143FF4502D15F061C37B91F13820F1C6EABA4297EFD77F4637159EDA9FE47956468F1326308A535BA83CEA8D0A7A157999BA8U1w3G" TargetMode="External"/><Relationship Id="rId37" Type="http://schemas.openxmlformats.org/officeDocument/2006/relationships/hyperlink" Target="consultantplus://offline/ref=B0D4251143FF4502D15F061C37B91F13820F1C6EABA4297EFD77F4637159EDA9EC47CD6869F82C6855EA73EF8CUCwEG" TargetMode="External"/><Relationship Id="rId40" Type="http://schemas.openxmlformats.org/officeDocument/2006/relationships/hyperlink" Target="consultantplus://offline/ref=86D0C0F9CD4C1E27D8FC606E359C07CDCA0B06A15AEC8E0170DF3BA1A3CAAF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D4251143FF4502D15F061C37B91F13820F1C6EABA4297EFD77F4637159EDA9EC47CD6869F82C6855EA73EF8CUCwEG" TargetMode="External"/><Relationship Id="rId23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28" Type="http://schemas.openxmlformats.org/officeDocument/2006/relationships/hyperlink" Target="consultantplus://offline/ref=B0D4251143FF4502D15F061C37B91F13820F1C6EABA4297EFD77F4637159EDA9FE47956468F1326308A535BA83CEA8D0A7A157999BA8U1w3G" TargetMode="External"/><Relationship Id="rId36" Type="http://schemas.openxmlformats.org/officeDocument/2006/relationships/hyperlink" Target="consultantplus://offline/ref=F11764184E71B719C94B3F5BA4174287EB88CAA86DA2F0D45A7A2CD230C48F379199246E687BC7442FCC25C5AD9B270E51E122D9FBE2d6BAK" TargetMode="External"/><Relationship Id="rId10" Type="http://schemas.openxmlformats.org/officeDocument/2006/relationships/hyperlink" Target="consultantplus://offline/ref=B0D4251143FF4502D15F061C37B91F13820F1C6EABA4297EFD77F4637159EDA9EC47CD6869F82C6855EA73EF8CUCwEG" TargetMode="External"/><Relationship Id="rId19" Type="http://schemas.openxmlformats.org/officeDocument/2006/relationships/hyperlink" Target="consultantplus://offline/ref=21BFB8ADD230D9A85D0C373DD3BD0751FA113D568EF6F47B7443D1409A43B91580D43972CAC8F3A429B3F4122AE1A03286EB8847BABDA6B4N3T0L" TargetMode="External"/><Relationship Id="rId31" Type="http://schemas.openxmlformats.org/officeDocument/2006/relationships/hyperlink" Target="consultantplus://offline/ref=B0D4251143FF4502D15F061C37B91F13820F1C6EABA4297EFD77F4637159EDA9FE4795646AF23A6308A535BA83CEA8D0A7A157999BA8U1w3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14" Type="http://schemas.openxmlformats.org/officeDocument/2006/relationships/hyperlink" Target="consultantplus://offline/ref=B0D4251143FF4502D15F061C37B91F13820F1C6EABA4297EFD77F4637159EDA9EC47CD6869F82C6855EA73EF8CUCwEG" TargetMode="External"/><Relationship Id="rId22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27" Type="http://schemas.openxmlformats.org/officeDocument/2006/relationships/hyperlink" Target="consultantplus://offline/ref=B0D4251143FF4502D15F061C37B91F13820F1C6EABA4297EFD77F4637159EDA9FE4795646AF23A6308A535BA83CEA8D0A7A157999BA8U1w3G" TargetMode="External"/><Relationship Id="rId30" Type="http://schemas.openxmlformats.org/officeDocument/2006/relationships/hyperlink" Target="consultantplus://offline/ref=35DEFDCC7CDD238DB3CC4E0F57EC1F590FEF03C2D9B006A44FDF535DE8F5BD0E823BA3CA14293978743A1B65DF30BFC04777568FA1F604N3q5H" TargetMode="External"/><Relationship Id="rId35" Type="http://schemas.openxmlformats.org/officeDocument/2006/relationships/hyperlink" Target="consultantplus://offline/ref=B0D4251143FF4502D15F061C37B91F13820F196FA4A5297EFD77F4637159EDA9FE4795646DF9356308A535BA83CEA8D0A7A157999BA8U1w3G" TargetMode="External"/><Relationship Id="rId4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95375-5484-48E2-A011-8F822253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8837</Words>
  <Characters>50371</Characters>
  <Application>Microsoft Office Word</Application>
  <DocSecurity>0</DocSecurity>
  <Lines>419</Lines>
  <Paragraphs>118</Paragraphs>
  <ScaleCrop>false</ScaleCrop>
  <Company/>
  <LinksUpToDate>false</LinksUpToDate>
  <CharactersWithSpaces>59090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Наталья</cp:lastModifiedBy>
  <cp:revision>52</cp:revision>
  <cp:lastPrinted>2023-11-15T07:46:00Z</cp:lastPrinted>
  <dcterms:created xsi:type="dcterms:W3CDTF">2023-10-10T12:19:00Z</dcterms:created>
  <dcterms:modified xsi:type="dcterms:W3CDTF">2023-12-05T05:12:00Z</dcterms:modified>
  <dc:language>ru-RU</dc:language>
</cp:coreProperties>
</file>